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8C82A" w14:textId="3BDF2C60" w:rsidR="00813D3C" w:rsidRDefault="00813D3C" w:rsidP="3004B5F7">
      <w:pPr>
        <w:rPr>
          <w:rFonts w:ascii="Calibri" w:eastAsia="Calibri" w:hAnsi="Calibri" w:cs="Calibri"/>
          <w:color w:val="000000" w:themeColor="text1"/>
          <w:sz w:val="72"/>
          <w:szCs w:val="72"/>
        </w:rPr>
      </w:pPr>
    </w:p>
    <w:p w14:paraId="2B2C052B" w14:textId="7F836D92" w:rsidR="51F30AE4" w:rsidRDefault="6A136A76" w:rsidP="1118406D">
      <w:r>
        <w:rPr>
          <w:noProof/>
        </w:rPr>
        <w:drawing>
          <wp:inline distT="0" distB="0" distL="0" distR="0" wp14:anchorId="501EB2A4" wp14:editId="0A512F43">
            <wp:extent cx="1047750" cy="342900"/>
            <wp:effectExtent l="0" t="0" r="0" b="0"/>
            <wp:docPr id="6586508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5080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08EA" w14:textId="6D44E8E4" w:rsidR="754F69EB" w:rsidRDefault="754F69EB" w:rsidP="1118406D">
      <w:pPr>
        <w:rPr>
          <w:rFonts w:ascii="Arial" w:eastAsia="Arial" w:hAnsi="Arial" w:cs="Arial"/>
          <w:b/>
          <w:bCs/>
          <w:color w:val="000000" w:themeColor="text1"/>
          <w:sz w:val="72"/>
          <w:szCs w:val="72"/>
        </w:rPr>
      </w:pPr>
      <w:r w:rsidRPr="1118406D">
        <w:rPr>
          <w:rFonts w:ascii="Calibri" w:eastAsia="Calibri" w:hAnsi="Calibri" w:cs="Calibri"/>
          <w:b/>
          <w:bCs/>
          <w:color w:val="000000" w:themeColor="text1"/>
          <w:sz w:val="72"/>
          <w:szCs w:val="72"/>
        </w:rPr>
        <w:t>AIDACARE MICROSOFT DYNAMICS GP INFRASTRUCTURE DOCUMENTATION</w:t>
      </w:r>
    </w:p>
    <w:p w14:paraId="444AFE76" w14:textId="7E6119AB" w:rsidR="754F69EB" w:rsidRDefault="4B2F54DE" w:rsidP="3B9289CD">
      <w:pP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B9289C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Aidacare IT Department</w:t>
      </w:r>
      <w:r w:rsidRPr="3B9289CD">
        <w:rPr>
          <w:rFonts w:ascii="Calibri" w:eastAsia="Calibri" w:hAnsi="Calibri" w:cs="Calibri"/>
          <w:b/>
          <w:bCs/>
          <w:color w:val="000000" w:themeColor="text1"/>
          <w:sz w:val="72"/>
          <w:szCs w:val="72"/>
        </w:rPr>
        <w:t xml:space="preserve"> </w:t>
      </w:r>
    </w:p>
    <w:p w14:paraId="1BE70D13" w14:textId="7F30405C" w:rsidR="754F69EB" w:rsidRDefault="4985F68B" w:rsidP="12055CF5">
      <w:pPr>
        <w:spacing w:before="322" w:after="322"/>
        <w:rPr>
          <w:rFonts w:ascii="Arial" w:eastAsia="Arial" w:hAnsi="Arial" w:cs="Arial"/>
          <w:sz w:val="22"/>
          <w:szCs w:val="22"/>
        </w:rPr>
      </w:pPr>
      <w:r w:rsidRPr="12055CF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Document Owner</w:t>
      </w: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>:</w:t>
      </w:r>
      <w:r w:rsidRPr="12055CF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3836E71E" w:rsidRPr="12055CF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Arthur Achilleos</w:t>
      </w:r>
    </w:p>
    <w:p w14:paraId="4C8ED3A3" w14:textId="69E02F0A" w:rsidR="754F69EB" w:rsidRDefault="4B2F54DE" w:rsidP="3B9289CD">
      <w:pPr>
        <w:spacing w:before="322" w:after="322"/>
        <w:rPr>
          <w:rFonts w:ascii="Arial" w:eastAsia="Arial" w:hAnsi="Arial" w:cs="Arial"/>
          <w:color w:val="000000" w:themeColor="text1"/>
          <w:sz w:val="22"/>
          <w:szCs w:val="22"/>
        </w:rPr>
      </w:pPr>
      <w:r w:rsidRPr="3B9289C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QR-IT-INF-001 V0.1</w:t>
      </w:r>
    </w:p>
    <w:p w14:paraId="076F18B4" w14:textId="6E5B2E32" w:rsidR="00813D3C" w:rsidRDefault="00813D3C" w:rsidP="1118406D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3297CC7F" w14:textId="5AD61F5B" w:rsidR="679DEDEC" w:rsidRDefault="679DEDEC" w:rsidP="3B9289CD">
      <w:pPr>
        <w:rPr>
          <w:rFonts w:ascii="Calibri" w:eastAsia="Calibri" w:hAnsi="Calibri" w:cs="Calibri"/>
        </w:rPr>
      </w:pPr>
      <w:r w:rsidRPr="3B9289CD">
        <w:rPr>
          <w:rFonts w:ascii="Calibri" w:eastAsia="Calibri" w:hAnsi="Calibri" w:cs="Calibri"/>
          <w:color w:val="000000" w:themeColor="text1"/>
        </w:rPr>
        <w:t>Revision History: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3B9289CD" w14:paraId="6606E45A" w14:textId="77777777" w:rsidTr="3B9289CD">
        <w:trPr>
          <w:trHeight w:val="645"/>
        </w:trPr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41471228" w14:textId="071F9DCC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2F6894FC" w14:textId="30706DDF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Date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75873A5A" w14:textId="3B6D779A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Actor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12B18DD7" w14:textId="6FDD2C76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Comments</w:t>
            </w:r>
          </w:p>
        </w:tc>
      </w:tr>
      <w:tr w:rsidR="3B9289CD" w14:paraId="1A7DC772" w14:textId="77777777" w:rsidTr="3B9289CD">
        <w:trPr>
          <w:trHeight w:val="540"/>
        </w:trPr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2AE7AC54" w14:textId="5C651A50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>0.1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607D952C" w14:textId="35B830A6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>25</w:t>
            </w: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  <w:lang w:val="en"/>
              </w:rPr>
              <w:t>th</w:t>
            </w: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Sep 2025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085CDF6E" w14:textId="6E4E30E0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>Maksud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2B6D46F5" w14:textId="48F6BDE1" w:rsidR="3B9289CD" w:rsidRDefault="3B9289CD" w:rsidP="3B9289C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>Created</w:t>
            </w:r>
          </w:p>
        </w:tc>
      </w:tr>
      <w:tr w:rsidR="3B9289CD" w14:paraId="2E8DDCA6" w14:textId="77777777" w:rsidTr="3B9289CD">
        <w:trPr>
          <w:trHeight w:val="300"/>
        </w:trPr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66388D8B" w14:textId="65FB2E59" w:rsidR="3B9289CD" w:rsidRDefault="3B9289CD" w:rsidP="3B9289CD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B9289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   </w:t>
            </w: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42ABDD2B" w14:textId="7B74A0B3" w:rsidR="3B9289CD" w:rsidRDefault="3B9289CD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27909F9A" w14:textId="1868BDF3" w:rsidR="3B9289CD" w:rsidRDefault="3B9289CD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</w:tcPr>
          <w:p w14:paraId="6D69C412" w14:textId="0184675A" w:rsidR="3B9289CD" w:rsidRDefault="3B9289CD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</w:tbl>
    <w:p w14:paraId="45C0219A" w14:textId="14D1E2CE" w:rsidR="3B9289CD" w:rsidRDefault="3B9289CD" w:rsidP="3B9289CD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52C402E3" w14:textId="40BAA6DC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401C7493" w14:textId="6129DB58" w:rsidR="00813D3C" w:rsidRDefault="6FC42B87" w:rsidP="3B9289CD">
      <w:pPr>
        <w:rPr>
          <w:rFonts w:ascii="Calibri" w:eastAsia="Calibri" w:hAnsi="Calibri" w:cs="Calibri"/>
          <w:color w:val="000000" w:themeColor="text1"/>
        </w:rPr>
      </w:pPr>
      <w:r w:rsidRPr="3B9289CD">
        <w:rPr>
          <w:rFonts w:ascii="Calibri" w:eastAsia="Calibri" w:hAnsi="Calibri" w:cs="Calibri"/>
          <w:b/>
          <w:bCs/>
          <w:color w:val="365F91"/>
          <w:sz w:val="28"/>
          <w:szCs w:val="28"/>
        </w:rPr>
        <w:t>Table of Contents</w:t>
      </w:r>
    </w:p>
    <w:sdt>
      <w:sdtPr>
        <w:id w:val="879084044"/>
        <w:docPartObj>
          <w:docPartGallery w:val="Table of Contents"/>
          <w:docPartUnique/>
        </w:docPartObj>
      </w:sdtPr>
      <w:sdtEndPr/>
      <w:sdtContent>
        <w:p w14:paraId="42D0A978" w14:textId="3446C163" w:rsidR="00813D3C" w:rsidRDefault="00813D3C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r>
            <w:fldChar w:fldCharType="begin"/>
          </w:r>
          <w:r>
            <w:instrText>TOC \o "1-9" \z \u \h</w:instrText>
          </w:r>
          <w:r>
            <w:fldChar w:fldCharType="separate"/>
          </w:r>
          <w:hyperlink w:anchor="_Toc1499668870">
            <w:r w:rsidR="3004B5F7" w:rsidRPr="3004B5F7">
              <w:rPr>
                <w:rStyle w:val="Hyperlink"/>
              </w:rPr>
              <w:t>1. Introduction</w:t>
            </w:r>
            <w:r>
              <w:tab/>
            </w:r>
            <w:r>
              <w:fldChar w:fldCharType="begin"/>
            </w:r>
            <w:r>
              <w:instrText>PAGEREF _Toc1499668870 \h</w:instrText>
            </w:r>
            <w:r>
              <w:fldChar w:fldCharType="separate"/>
            </w:r>
            <w:r w:rsidR="3004B5F7" w:rsidRPr="3004B5F7">
              <w:rPr>
                <w:rStyle w:val="Hyperlink"/>
              </w:rPr>
              <w:t>2</w:t>
            </w:r>
            <w:r>
              <w:fldChar w:fldCharType="end"/>
            </w:r>
          </w:hyperlink>
        </w:p>
        <w:p w14:paraId="415699BA" w14:textId="077A960B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2007733910">
            <w:r w:rsidRPr="3004B5F7">
              <w:rPr>
                <w:rStyle w:val="Hyperlink"/>
              </w:rPr>
              <w:t>2. Deployment Model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_Toc2007733910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3</w:t>
            </w:r>
            <w:r w:rsidR="00813D3C">
              <w:fldChar w:fldCharType="end"/>
            </w:r>
          </w:hyperlink>
        </w:p>
        <w:p w14:paraId="20AF1C05" w14:textId="02D19D55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2082351670">
            <w:r w:rsidRPr="3004B5F7">
              <w:rPr>
                <w:rStyle w:val="Hyperlink"/>
              </w:rPr>
              <w:t>3. Servers and Operating Systems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_Toc2082351670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4</w:t>
            </w:r>
            <w:r w:rsidR="00813D3C">
              <w:fldChar w:fldCharType="end"/>
            </w:r>
          </w:hyperlink>
        </w:p>
        <w:p w14:paraId="4DF51F02" w14:textId="283D3992" w:rsidR="00813D3C" w:rsidRDefault="3004B5F7" w:rsidP="3004B5F7">
          <w:pPr>
            <w:pStyle w:val="TOC3"/>
            <w:tabs>
              <w:tab w:val="right" w:leader="dot" w:pos="9360"/>
            </w:tabs>
            <w:rPr>
              <w:rStyle w:val="Hyperlink"/>
            </w:rPr>
          </w:pPr>
          <w:hyperlink w:anchor="_Toc681531939">
            <w:r w:rsidRPr="3004B5F7">
              <w:rPr>
                <w:rStyle w:val="Hyperlink"/>
              </w:rPr>
              <w:t>3.1 Application &amp; Database Servers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_Toc681531939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5</w:t>
            </w:r>
            <w:r w:rsidR="00813D3C">
              <w:fldChar w:fldCharType="end"/>
            </w:r>
          </w:hyperlink>
        </w:p>
        <w:p w14:paraId="4DB445B3" w14:textId="29DF9580" w:rsidR="00813D3C" w:rsidRDefault="3004B5F7" w:rsidP="3004B5F7">
          <w:pPr>
            <w:pStyle w:val="TOC3"/>
            <w:tabs>
              <w:tab w:val="right" w:leader="dot" w:pos="9360"/>
            </w:tabs>
            <w:rPr>
              <w:rStyle w:val="Hyperlink"/>
            </w:rPr>
          </w:pPr>
          <w:hyperlink w:anchor="_Toc1217770193">
            <w:r w:rsidRPr="3004B5F7">
              <w:rPr>
                <w:rStyle w:val="Hyperlink"/>
              </w:rPr>
              <w:t>3.2 Hardware Specifications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_Toc1217770193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6</w:t>
            </w:r>
            <w:r w:rsidR="00813D3C">
              <w:fldChar w:fldCharType="end"/>
            </w:r>
          </w:hyperlink>
        </w:p>
        <w:p w14:paraId="4383EDB1" w14:textId="701EF981" w:rsidR="00813D3C" w:rsidRDefault="3004B5F7" w:rsidP="3004B5F7">
          <w:pPr>
            <w:pStyle w:val="TOC3"/>
            <w:tabs>
              <w:tab w:val="right" w:leader="dot" w:pos="9360"/>
            </w:tabs>
            <w:rPr>
              <w:rStyle w:val="Hyperlink"/>
            </w:rPr>
          </w:pPr>
          <w:hyperlink w:anchor="_Toc222111631">
            <w:r w:rsidRPr="3004B5F7">
              <w:rPr>
                <w:rStyle w:val="Hyperlink"/>
              </w:rPr>
              <w:t>3.3 Supporting Servers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_Toc222111631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6</w:t>
            </w:r>
            <w:r w:rsidR="00813D3C">
              <w:fldChar w:fldCharType="end"/>
            </w:r>
          </w:hyperlink>
        </w:p>
        <w:p w14:paraId="0F15A686" w14:textId="4C62D786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631872215">
            <w:r w:rsidRPr="3004B5F7">
              <w:rPr>
                <w:rStyle w:val="Hyperlink"/>
              </w:rPr>
              <w:t>4. Network and Security Architecture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_Toc631872215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6</w:t>
            </w:r>
            <w:r w:rsidR="00813D3C">
              <w:fldChar w:fldCharType="end"/>
            </w:r>
          </w:hyperlink>
        </w:p>
        <w:p w14:paraId="1BFCDBCC" w14:textId="5B54F019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533737504">
            <w:r w:rsidRPr="3004B5F7">
              <w:rPr>
                <w:rStyle w:val="Hyperlink"/>
              </w:rPr>
              <w:t>5. Database Infrastructure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_Toc533737504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7</w:t>
            </w:r>
            <w:r w:rsidR="00813D3C">
              <w:fldChar w:fldCharType="end"/>
            </w:r>
          </w:hyperlink>
        </w:p>
        <w:p w14:paraId="555BE2D6" w14:textId="0C76B212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547569988">
            <w:r w:rsidRPr="3004B5F7">
              <w:rPr>
                <w:rStyle w:val="Hyperlink"/>
              </w:rPr>
              <w:t>6. Integration and Middleware Hosting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_Toc547569988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8</w:t>
            </w:r>
            <w:r w:rsidR="00813D3C">
              <w:fldChar w:fldCharType="end"/>
            </w:r>
          </w:hyperlink>
        </w:p>
        <w:p w14:paraId="78C6CACB" w14:textId="5E107989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1678083645">
            <w:r w:rsidRPr="3004B5F7">
              <w:rPr>
                <w:rStyle w:val="Hyperlink"/>
              </w:rPr>
              <w:t>7. Monitoring and Maintenance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_Toc1678083645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9</w:t>
            </w:r>
            <w:r w:rsidR="00813D3C">
              <w:fldChar w:fldCharType="end"/>
            </w:r>
          </w:hyperlink>
        </w:p>
        <w:p w14:paraId="283534A5" w14:textId="753D84C0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1762155741">
            <w:r w:rsidRPr="3004B5F7">
              <w:rPr>
                <w:rStyle w:val="Hyperlink"/>
              </w:rPr>
              <w:t>8. Disaster Recovery and Business Continuity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_Toc1762155741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10</w:t>
            </w:r>
            <w:r w:rsidR="00813D3C">
              <w:fldChar w:fldCharType="end"/>
            </w:r>
          </w:hyperlink>
        </w:p>
        <w:p w14:paraId="7F302974" w14:textId="1F7D5658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2098162428">
            <w:r w:rsidRPr="3004B5F7">
              <w:rPr>
                <w:rStyle w:val="Hyperlink"/>
              </w:rPr>
              <w:t>9. Future Infrastructure Improvements (Planned)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_Toc2098162428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11</w:t>
            </w:r>
            <w:r w:rsidR="00813D3C">
              <w:fldChar w:fldCharType="end"/>
            </w:r>
          </w:hyperlink>
        </w:p>
        <w:p w14:paraId="5E68ABFC" w14:textId="6AB257E5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1513859025">
            <w:r w:rsidRPr="3004B5F7">
              <w:rPr>
                <w:rStyle w:val="Hyperlink"/>
              </w:rPr>
              <w:t>10. Compliance and Governance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_Toc1513859025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12</w:t>
            </w:r>
            <w:r w:rsidR="00813D3C">
              <w:fldChar w:fldCharType="end"/>
            </w:r>
          </w:hyperlink>
        </w:p>
        <w:p w14:paraId="05C1E03B" w14:textId="5DE93411" w:rsidR="00813D3C" w:rsidRDefault="3004B5F7" w:rsidP="3004B5F7">
          <w:pPr>
            <w:pStyle w:val="TOC2"/>
            <w:tabs>
              <w:tab w:val="right" w:leader="dot" w:pos="9360"/>
            </w:tabs>
            <w:rPr>
              <w:rStyle w:val="Hyperlink"/>
            </w:rPr>
          </w:pPr>
          <w:hyperlink w:anchor="_Toc162939086">
            <w:r w:rsidRPr="3004B5F7">
              <w:rPr>
                <w:rStyle w:val="Hyperlink"/>
              </w:rPr>
              <w:t>11. Future Improvements and Roadmap</w:t>
            </w:r>
            <w:r w:rsidR="00813D3C">
              <w:tab/>
            </w:r>
            <w:r w:rsidR="00813D3C">
              <w:fldChar w:fldCharType="begin"/>
            </w:r>
            <w:r w:rsidR="00813D3C">
              <w:instrText>PAGEREF _Toc162939086 \h</w:instrText>
            </w:r>
            <w:r w:rsidR="00813D3C">
              <w:fldChar w:fldCharType="separate"/>
            </w:r>
            <w:r w:rsidRPr="3004B5F7">
              <w:rPr>
                <w:rStyle w:val="Hyperlink"/>
              </w:rPr>
              <w:t>13</w:t>
            </w:r>
            <w:r w:rsidR="00813D3C">
              <w:fldChar w:fldCharType="end"/>
            </w:r>
          </w:hyperlink>
          <w:r w:rsidR="00813D3C">
            <w:fldChar w:fldCharType="end"/>
          </w:r>
        </w:p>
      </w:sdtContent>
    </w:sdt>
    <w:p w14:paraId="78617A33" w14:textId="067D3C26" w:rsidR="00813D3C" w:rsidRDefault="00813D3C" w:rsidP="3004B5F7">
      <w:pPr>
        <w:keepNext/>
        <w:keepLines/>
        <w:spacing w:before="480" w:after="0"/>
        <w:rPr>
          <w:rFonts w:ascii="Calibri" w:eastAsia="Calibri" w:hAnsi="Calibri" w:cs="Calibri"/>
          <w:b/>
          <w:bCs/>
          <w:color w:val="365F91"/>
          <w:sz w:val="28"/>
          <w:szCs w:val="28"/>
        </w:rPr>
      </w:pPr>
    </w:p>
    <w:p w14:paraId="6E173708" w14:textId="21FD566B" w:rsidR="00813D3C" w:rsidRDefault="33BF2235" w:rsidP="3004B5F7">
      <w:pPr>
        <w:tabs>
          <w:tab w:val="right" w:leader="dot" w:pos="9360"/>
        </w:tabs>
        <w:spacing w:after="100"/>
        <w:ind w:left="220"/>
        <w:rPr>
          <w:rFonts w:ascii="Aptos" w:eastAsia="Aptos" w:hAnsi="Aptos" w:cs="Aptos"/>
          <w:color w:val="467886"/>
        </w:rPr>
      </w:pPr>
      <w:r w:rsidRPr="3004B5F7">
        <w:rPr>
          <w:rFonts w:ascii="Aptos" w:eastAsia="Aptos" w:hAnsi="Aptos" w:cs="Aptos"/>
          <w:color w:val="000000" w:themeColor="text1"/>
        </w:rPr>
        <w:t xml:space="preserve">  </w:t>
      </w:r>
    </w:p>
    <w:p w14:paraId="037390E7" w14:textId="7B383CAC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10D70378" w14:textId="16EA86E0" w:rsidR="00813D3C" w:rsidRDefault="00813D3C">
      <w:r>
        <w:br w:type="page"/>
      </w:r>
    </w:p>
    <w:p w14:paraId="6E26A9AA" w14:textId="763267ED" w:rsidR="00813D3C" w:rsidRDefault="33BF2235" w:rsidP="1118406D">
      <w:pPr>
        <w:pStyle w:val="Heading2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0" w:name="_Toc1499668870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>1. Introduction</w:t>
      </w:r>
      <w:bookmarkEnd w:id="0"/>
    </w:p>
    <w:p w14:paraId="75A8E719" w14:textId="3F53CCDE" w:rsidR="00813D3C" w:rsidRDefault="33BF2235" w:rsidP="1118406D">
      <w:pPr>
        <w:spacing w:before="120" w:after="1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This document describes the infrastructure architecture supporting the Microsoft Dynamics GP (MS-GP) ERP system at Aidacare. It provides technical details about the hosting environment, network setup, server specifications, database configurations, integration architecture, and operational support for the ERP platform.</w:t>
      </w:r>
    </w:p>
    <w:p w14:paraId="1BC23310" w14:textId="048640EB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23A8B51B" w14:textId="3FF7DA86" w:rsidR="1118406D" w:rsidRDefault="4D2B923B" w:rsidP="3B9289C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FC7732E" wp14:editId="6D138972">
            <wp:extent cx="466725" cy="466725"/>
            <wp:effectExtent l="0" t="0" r="0" b="0"/>
            <wp:docPr id="18998115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9289C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  <w:tblPrChange w:id="1" w:author="Maksud Halai" w:date="2025-10-16T07:56:00Z">
          <w:tblPr>
            <w:tblStyle w:val="TableGrid"/>
            <w:tblW w:w="0" w:type="auto"/>
            <w:tblInd w:w="-30" w:type="dxa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blBorders>
            <w:tblLook w:val="06A0" w:firstRow="1" w:lastRow="0" w:firstColumn="1" w:lastColumn="0" w:noHBand="1" w:noVBand="1"/>
          </w:tblPr>
        </w:tblPrChange>
      </w:tblPr>
      <w:tblGrid>
        <w:gridCol w:w="975"/>
        <w:gridCol w:w="2490"/>
        <w:gridCol w:w="3435"/>
        <w:gridCol w:w="3930"/>
        <w:tblGridChange w:id="2">
          <w:tblGrid>
            <w:gridCol w:w="60"/>
            <w:gridCol w:w="915"/>
            <w:gridCol w:w="60"/>
            <w:gridCol w:w="2430"/>
            <w:gridCol w:w="60"/>
            <w:gridCol w:w="3375"/>
            <w:gridCol w:w="60"/>
            <w:gridCol w:w="3870"/>
            <w:gridCol w:w="60"/>
          </w:tblGrid>
        </w:tblGridChange>
      </w:tblGrid>
      <w:tr w:rsidR="1118406D" w14:paraId="627230B1" w14:textId="77777777" w:rsidTr="3B9289CD">
        <w:trPr>
          <w:trHeight w:val="360"/>
          <w:trPrChange w:id="3" w:author="Maksud Halai" w:date="2025-10-16T07:56:00Z">
            <w:trPr>
              <w:gridBefore w:val="1"/>
              <w:trHeight w:val="300"/>
            </w:trPr>
          </w:trPrChange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  <w:tcPrChange w:id="4" w:author="Maksud Halai" w:date="2025-10-16T07:56:00Z">
              <w:tcPr>
                <w:tcW w:w="975" w:type="dxa"/>
                <w:gridSpan w:val="2"/>
                <w:tcBorders>
                  <w:top w:val="single" w:sz="6" w:space="0" w:color="7F7F7F" w:themeColor="text1" w:themeTint="80"/>
                  <w:left w:val="single" w:sz="6" w:space="0" w:color="7F7F7F" w:themeColor="text1" w:themeTint="80"/>
                  <w:bottom w:val="single" w:sz="6" w:space="0" w:color="7F7F7F" w:themeColor="text1" w:themeTint="80"/>
                  <w:right w:val="single" w:sz="6" w:space="0" w:color="7F7F7F" w:themeColor="text1" w:themeTint="80"/>
                </w:tcBorders>
                <w:tcMar>
                  <w:left w:w="105" w:type="dxa"/>
                  <w:right w:w="105" w:type="dxa"/>
                </w:tcMar>
              </w:tcPr>
            </w:tcPrChange>
          </w:tcPr>
          <w:p w14:paraId="11B96B3F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  <w:tcPrChange w:id="5" w:author="Maksud Halai" w:date="2025-10-16T07:56:00Z">
              <w:tcPr>
                <w:tcW w:w="2490" w:type="dxa"/>
                <w:gridSpan w:val="2"/>
                <w:tcBorders>
                  <w:top w:val="single" w:sz="6" w:space="0" w:color="7F7F7F" w:themeColor="text1" w:themeTint="80"/>
                  <w:left w:val="single" w:sz="6" w:space="0" w:color="7F7F7F" w:themeColor="text1" w:themeTint="80"/>
                  <w:bottom w:val="single" w:sz="6" w:space="0" w:color="7F7F7F" w:themeColor="text1" w:themeTint="80"/>
                  <w:right w:val="single" w:sz="6" w:space="0" w:color="7F7F7F" w:themeColor="text1" w:themeTint="80"/>
                </w:tcBorders>
                <w:tcMar>
                  <w:left w:w="105" w:type="dxa"/>
                  <w:right w:w="105" w:type="dxa"/>
                </w:tcMar>
              </w:tcPr>
            </w:tcPrChange>
          </w:tcPr>
          <w:p w14:paraId="196DFBAA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  <w:tcPrChange w:id="6" w:author="Maksud Halai" w:date="2025-10-16T07:56:00Z">
              <w:tcPr>
                <w:tcW w:w="3435" w:type="dxa"/>
                <w:gridSpan w:val="2"/>
                <w:tcBorders>
                  <w:top w:val="single" w:sz="6" w:space="0" w:color="7F7F7F" w:themeColor="text1" w:themeTint="80"/>
                  <w:left w:val="single" w:sz="6" w:space="0" w:color="7F7F7F" w:themeColor="text1" w:themeTint="80"/>
                  <w:bottom w:val="single" w:sz="6" w:space="0" w:color="7F7F7F" w:themeColor="text1" w:themeTint="80"/>
                  <w:right w:val="single" w:sz="6" w:space="0" w:color="7F7F7F" w:themeColor="text1" w:themeTint="80"/>
                </w:tcBorders>
                <w:tcMar>
                  <w:left w:w="105" w:type="dxa"/>
                  <w:right w:w="105" w:type="dxa"/>
                </w:tcMar>
              </w:tcPr>
            </w:tcPrChange>
          </w:tcPr>
          <w:p w14:paraId="4E9EF943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  <w:tcPrChange w:id="7" w:author="Maksud Halai" w:date="2025-10-16T07:56:00Z">
              <w:tcPr>
                <w:tcW w:w="3930" w:type="dxa"/>
                <w:gridSpan w:val="2"/>
                <w:tcBorders>
                  <w:top w:val="single" w:sz="6" w:space="0" w:color="7F7F7F" w:themeColor="text1" w:themeTint="80"/>
                  <w:left w:val="single" w:sz="6" w:space="0" w:color="7F7F7F" w:themeColor="text1" w:themeTint="80"/>
                  <w:bottom w:val="single" w:sz="6" w:space="0" w:color="7F7F7F" w:themeColor="text1" w:themeTint="80"/>
                  <w:right w:val="single" w:sz="6" w:space="0" w:color="7F7F7F" w:themeColor="text1" w:themeTint="80"/>
                </w:tcBorders>
                <w:tcMar>
                  <w:left w:w="105" w:type="dxa"/>
                  <w:right w:w="105" w:type="dxa"/>
                </w:tcMar>
              </w:tcPr>
            </w:tcPrChange>
          </w:tcPr>
          <w:p w14:paraId="6C3710B5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53DADFAD" w14:textId="77777777" w:rsidTr="3B9289C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7F7DD57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1645C815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CE5DAFD" w14:textId="751E2DDB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E40B606" w14:textId="13540F65" w:rsidR="27A98F3D" w:rsidRDefault="27A98F3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System &amp; Infrastructure</w:t>
            </w:r>
          </w:p>
          <w:p w14:paraId="2D452535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5E9CC67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890B159" w14:textId="448B9F49" w:rsidR="27A98F3D" w:rsidRDefault="72DF13A2" w:rsidP="1118406D">
            <w:r w:rsidRPr="3B9289CD">
              <w:rPr>
                <w:rFonts w:ascii="Arial" w:eastAsia="Arial" w:hAnsi="Arial" w:cs="Arial"/>
                <w:sz w:val="22"/>
                <w:szCs w:val="22"/>
              </w:rPr>
              <w:t>Implement High-Availability (HA) and Disaster Recovery (DR) solutions for MS-GP and SQL servers to minimi</w:t>
            </w:r>
            <w:r w:rsidR="746107B1" w:rsidRPr="3B9289CD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3B9289CD">
              <w:rPr>
                <w:rFonts w:ascii="Arial" w:eastAsia="Arial" w:hAnsi="Arial" w:cs="Arial"/>
                <w:sz w:val="22"/>
                <w:szCs w:val="22"/>
              </w:rPr>
              <w:t>e downtime and ensure business continuity.</w:t>
            </w:r>
          </w:p>
          <w:p w14:paraId="0BB26297" w14:textId="77F3F4F9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DF32B16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1017EAA5" w14:textId="60C9D3AA" w:rsidR="27A98F3D" w:rsidRDefault="27A98F3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Regularly test failover and backup procedures to ensure reliability.</w:t>
            </w:r>
          </w:p>
        </w:tc>
      </w:tr>
    </w:tbl>
    <w:p w14:paraId="0D0C015B" w14:textId="0751B4AE" w:rsidR="1118406D" w:rsidRDefault="1118406D" w:rsidP="1118406D">
      <w:pPr>
        <w:rPr>
          <w:rFonts w:ascii="Calibri" w:eastAsia="Calibri" w:hAnsi="Calibri" w:cs="Calibri"/>
          <w:color w:val="000000" w:themeColor="text1"/>
        </w:rPr>
      </w:pPr>
    </w:p>
    <w:p w14:paraId="1D497CE1" w14:textId="1AC0081C" w:rsidR="00813D3C" w:rsidRDefault="00813D3C" w:rsidP="1118406D">
      <w:pPr>
        <w:pStyle w:val="Heading2"/>
        <w:spacing w:before="120" w:after="120"/>
        <w:jc w:val="both"/>
        <w:rPr>
          <w:rFonts w:ascii="Calibri" w:eastAsia="Calibri" w:hAnsi="Calibri" w:cs="Calibri"/>
          <w:b/>
          <w:bCs/>
          <w:color w:val="501549" w:themeColor="accent5" w:themeShade="80"/>
          <w:sz w:val="36"/>
          <w:szCs w:val="36"/>
        </w:rPr>
      </w:pPr>
    </w:p>
    <w:p w14:paraId="48A4699E" w14:textId="37E3D29D" w:rsidR="00813D3C" w:rsidRDefault="00813D3C">
      <w:r>
        <w:br w:type="page"/>
      </w:r>
    </w:p>
    <w:p w14:paraId="4CB379D4" w14:textId="0A738C09" w:rsidR="00813D3C" w:rsidRDefault="33BF2235" w:rsidP="1118406D">
      <w:pPr>
        <w:pStyle w:val="Heading2"/>
        <w:spacing w:before="120" w:after="120"/>
        <w:jc w:val="both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8" w:name="_Toc2007733910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>2. Deployment Model</w:t>
      </w:r>
      <w:bookmarkEnd w:id="8"/>
    </w:p>
    <w:p w14:paraId="06273F28" w14:textId="20CCE2DF" w:rsidR="00813D3C" w:rsidRDefault="33BF2235" w:rsidP="1118406D">
      <w:pPr>
        <w:spacing w:before="120" w:after="1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Aidacare’s MS-GP ERP system is deployed on-premises within Aidacare’s data center infrastructure. The deployment supports core business operations across finance, procurement, inventory, and sales processes.</w:t>
      </w:r>
    </w:p>
    <w:p w14:paraId="7E83A8B2" w14:textId="064CDD15" w:rsidR="00813D3C" w:rsidRDefault="33BF2235" w:rsidP="1118406D">
      <w:pPr>
        <w:pStyle w:val="ListParagraph"/>
        <w:numPr>
          <w:ilvl w:val="0"/>
          <w:numId w:val="17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Hosting Location: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Aidacare Data Centre (On-premises)</w:t>
      </w:r>
    </w:p>
    <w:p w14:paraId="1B5A641A" w14:textId="520BA28D" w:rsidR="00813D3C" w:rsidRDefault="33BF2235" w:rsidP="1118406D">
      <w:pPr>
        <w:pStyle w:val="ListParagraph"/>
        <w:numPr>
          <w:ilvl w:val="0"/>
          <w:numId w:val="17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Access Method: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Users access the ERP environment via Citrix, followed by Remote Desktop Connection (RDC) to the application servers.</w:t>
      </w:r>
    </w:p>
    <w:p w14:paraId="13E7026E" w14:textId="5D0FDBBF" w:rsidR="00813D3C" w:rsidRDefault="33BF2235" w:rsidP="1118406D">
      <w:pPr>
        <w:pStyle w:val="ListParagraph"/>
        <w:numPr>
          <w:ilvl w:val="0"/>
          <w:numId w:val="17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Environments: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Multiple environments exist including Development, Test, and Production. Each environment has its own dedicated server/database instance.</w:t>
      </w:r>
    </w:p>
    <w:p w14:paraId="03555658" w14:textId="767FF02D" w:rsidR="1118406D" w:rsidRDefault="1118406D" w:rsidP="1118406D">
      <w:pPr>
        <w:spacing w:before="240" w:after="240"/>
        <w:jc w:val="both"/>
      </w:pPr>
    </w:p>
    <w:p w14:paraId="0360D408" w14:textId="5B09EA54" w:rsidR="00813D3C" w:rsidRDefault="65AD5E48" w:rsidP="1118406D">
      <w:pPr>
        <w:spacing w:before="240" w:after="240"/>
        <w:jc w:val="both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4CB0B966" wp14:editId="3BFCD6E5">
            <wp:extent cx="5943600" cy="5943600"/>
            <wp:effectExtent l="0" t="0" r="0" b="0"/>
            <wp:docPr id="17197651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6512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B0F236">
        <w:rPr>
          <w:noProof/>
        </w:rPr>
        <w:drawing>
          <wp:inline distT="0" distB="0" distL="0" distR="0" wp14:anchorId="2F24CEF5" wp14:editId="61187A35">
            <wp:extent cx="466725" cy="466725"/>
            <wp:effectExtent l="0" t="0" r="0" b="0"/>
            <wp:docPr id="1399722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B0F236"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6BC27E28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AD103B4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C126C10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DEFFAFB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780733A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629E4169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E922E72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6E0BDB2D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B39AEBC" w14:textId="5D5BE87C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F02E026" w14:textId="1ADE2687" w:rsidR="227C846D" w:rsidRDefault="227C846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Controlled Access</w:t>
            </w:r>
          </w:p>
          <w:p w14:paraId="2B609B59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BF48505" w14:textId="1E9E9B5D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69CCE0A" w14:textId="23167A46" w:rsidR="227C846D" w:rsidRDefault="227C84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118406D">
              <w:rPr>
                <w:rFonts w:ascii="Arial" w:eastAsia="Arial" w:hAnsi="Arial" w:cs="Arial"/>
                <w:sz w:val="22"/>
                <w:szCs w:val="22"/>
              </w:rPr>
              <w:t>Access ERP via Citrix and Remote Desktop Connection (RDC) only; restrict direct server access</w:t>
            </w:r>
          </w:p>
          <w:p w14:paraId="6528A36C" w14:textId="4ED1F8CE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7E1C277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44414C57" w14:textId="10028643" w:rsidR="227C846D" w:rsidRDefault="227C846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Ensures secure and monitored access to production systems</w:t>
            </w:r>
          </w:p>
        </w:tc>
      </w:tr>
    </w:tbl>
    <w:p w14:paraId="3A5091F8" w14:textId="46C37FD2" w:rsidR="00813D3C" w:rsidRDefault="00813D3C" w:rsidP="1118406D">
      <w:pPr>
        <w:pStyle w:val="Heading2"/>
        <w:spacing w:before="240" w:after="240"/>
        <w:rPr>
          <w:rFonts w:ascii="Calibri" w:eastAsia="Calibri" w:hAnsi="Calibri" w:cs="Calibri"/>
          <w:color w:val="000000" w:themeColor="text1"/>
        </w:rPr>
      </w:pPr>
    </w:p>
    <w:p w14:paraId="4CA3EFBE" w14:textId="512389B9" w:rsidR="00813D3C" w:rsidRDefault="33BF2235" w:rsidP="1118406D">
      <w:pPr>
        <w:pStyle w:val="Heading2"/>
        <w:spacing w:before="240" w:after="240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9" w:name="_Toc2082351670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t>3. Servers and Operating Systems</w:t>
      </w:r>
      <w:bookmarkEnd w:id="9"/>
    </w:p>
    <w:p w14:paraId="5F9F8249" w14:textId="4575439D" w:rsidR="00813D3C" w:rsidRDefault="33BF2235" w:rsidP="1118406D">
      <w:pPr>
        <w:pStyle w:val="Heading3"/>
        <w:spacing w:before="281" w:after="281"/>
        <w:rPr>
          <w:rFonts w:ascii="Arial" w:eastAsia="Arial" w:hAnsi="Arial" w:cs="Arial"/>
          <w:color w:val="501549" w:themeColor="accent5" w:themeShade="80"/>
        </w:rPr>
      </w:pPr>
      <w:bookmarkStart w:id="10" w:name="_Toc681531939"/>
      <w:r w:rsidRPr="1118406D">
        <w:rPr>
          <w:rFonts w:ascii="Arial" w:eastAsia="Arial" w:hAnsi="Arial" w:cs="Arial"/>
          <w:color w:val="501549" w:themeColor="accent5" w:themeShade="80"/>
        </w:rPr>
        <w:t>3.1 Application &amp; Database Servers</w:t>
      </w:r>
      <w:bookmarkEnd w:id="10"/>
    </w:p>
    <w:p w14:paraId="55796F93" w14:textId="10A25474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Primary Server Name: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AIDAGPDEV01V (10.26.21.43), AIDADC02V (10.26.21.4)</w:t>
      </w:r>
    </w:p>
    <w:p w14:paraId="613BFBE8" w14:textId="036B75FE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Operating System Name: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Microsoft Windows Server 2019 Datacenter</w:t>
      </w:r>
    </w:p>
    <w:p w14:paraId="1166103C" w14:textId="0F89C8A6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Operating System Version: 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10.0.17763 </w:t>
      </w:r>
    </w:p>
    <w:p w14:paraId="373B058D" w14:textId="2B6B095C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SQL Server Version: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Microsoft SQL Server 2019 (Developer Edition, 64-bit,15.0.4445.1)</w:t>
      </w:r>
    </w:p>
    <w:p w14:paraId="0D71E602" w14:textId="72876369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GP Client Version: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18.6.1728</w:t>
      </w:r>
    </w:p>
    <w:p w14:paraId="7D25A190" w14:textId="75A0F080" w:rsidR="00813D3C" w:rsidRDefault="33BF2235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     </w:t>
      </w:r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t xml:space="preserve"> Installed Applications and Versions</w:t>
      </w:r>
    </w:p>
    <w:tbl>
      <w:tblPr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765"/>
        <w:gridCol w:w="5010"/>
        <w:gridCol w:w="1965"/>
      </w:tblGrid>
      <w:tr w:rsidR="3004B5F7" w14:paraId="55EA29EA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3716B16" w14:textId="19BE41A4" w:rsidR="3004B5F7" w:rsidRDefault="5C5C3713" w:rsidP="3B9289CD">
            <w:pPr>
              <w:spacing w:before="120" w:after="120"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</w:t>
            </w:r>
            <w:r w:rsidR="7576705D"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#</w:t>
            </w:r>
            <w:r w:rsidR="7576705D"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9A62A64" w14:textId="51235F1C" w:rsidR="3004B5F7" w:rsidRDefault="2FF18317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        </w:t>
            </w:r>
            <w:r w:rsidR="7576705D"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Application</w:t>
            </w:r>
            <w:r w:rsidR="7576705D"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C99462C" w14:textId="454136AF" w:rsidR="3004B5F7" w:rsidRDefault="734A2D92" w:rsidP="3B9289CD">
            <w:pPr>
              <w:spacing w:before="120" w:after="120"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</w:t>
            </w:r>
            <w:r w:rsidR="7576705D" w:rsidRPr="3B9289C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Version</w:t>
            </w:r>
            <w:r w:rsidR="7576705D"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 </w:t>
            </w:r>
          </w:p>
        </w:tc>
      </w:tr>
      <w:tr w:rsidR="3004B5F7" w14:paraId="15F49B6C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7F26D4C" w14:textId="1398CD0C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9B47974" w14:textId="0759D706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Citrix Virtual Apps &amp; Desktops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5B39E16" w14:textId="1F7EEBC9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2203 LTSR </w:t>
            </w:r>
          </w:p>
        </w:tc>
      </w:tr>
      <w:tr w:rsidR="3004B5F7" w14:paraId="034DB087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0653D49" w14:textId="56877AEE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CF0F34D" w14:textId="3BED06CA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Microsoft Dynamics GP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2B64380" w14:textId="3CE72AE1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18.0.1739.000 </w:t>
            </w:r>
          </w:p>
        </w:tc>
      </w:tr>
      <w:tr w:rsidR="3004B5F7" w14:paraId="6B642AFB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0269A50" w14:textId="7E938995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CC6830E" w14:textId="26624148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Wennsoft Signature Equpment Management 2015 R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90F0D8F" w14:textId="4547FC30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14.0.2.0 </w:t>
            </w:r>
          </w:p>
        </w:tc>
      </w:tr>
      <w:tr w:rsidR="3004B5F7" w14:paraId="3E5DFFAD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90C5919" w14:textId="75DE2E14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EDB523D" w14:textId="6F6BBCA0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Dexterity for Microsoft Dynamics GO 2018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A8435BF" w14:textId="4949BC92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18.00.0028.000 </w:t>
            </w:r>
          </w:p>
        </w:tc>
      </w:tr>
      <w:tr w:rsidR="3004B5F7" w14:paraId="0043AAAB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BBBD5B2" w14:textId="31AD63C7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2B7F02E" w14:textId="21EFAD36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MobileTech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0395321" w14:textId="2F74BF38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6D8339A7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4649BD4" w14:textId="5598BA5B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B24E0F2" w14:textId="098D1086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POS (Envisage Software)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CEDF543" w14:textId="0439F847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4.0.2</w:t>
            </w:r>
          </w:p>
        </w:tc>
      </w:tr>
      <w:tr w:rsidR="3004B5F7" w14:paraId="332CF9BE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12F0990" w14:textId="11DAEAAA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21F3C02" w14:textId="258F4509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HR3 (ReadyTech)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1E6FCC1" w14:textId="26C59A96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 </w:t>
            </w:r>
          </w:p>
        </w:tc>
      </w:tr>
      <w:tr w:rsidR="3004B5F7" w14:paraId="2CDECFE5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DB65350" w14:textId="4D766730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3997A24" w14:textId="1A558CF1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Panatrack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2458914" w14:textId="5D997C6F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V7</w:t>
            </w:r>
          </w:p>
        </w:tc>
      </w:tr>
      <w:tr w:rsidR="3004B5F7" w14:paraId="210B167E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B16EDD6" w14:textId="7F063BDC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C894DFA" w14:textId="2FBE3804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SmartConnect (eOne Solutions)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F361C50" w14:textId="7E1F0866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21.1.0.10</w:t>
            </w:r>
          </w:p>
        </w:tc>
      </w:tr>
      <w:tr w:rsidR="3004B5F7" w14:paraId="19972C29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1EB99BA" w14:textId="363B6884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C59CE77" w14:textId="47F08CB2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Management Reporter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935F548" w14:textId="45CB7B05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1656F85E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62D5945" w14:textId="4E9FD803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A9671D5" w14:textId="39274DEB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Popdock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81D6C0C" w14:textId="217A206E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 </w:t>
            </w:r>
          </w:p>
        </w:tc>
      </w:tr>
      <w:tr w:rsidR="3004B5F7" w14:paraId="467D2593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C5CC30B" w14:textId="1BBE0195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0FC76B5" w14:textId="4639D523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Smart Freight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97BA273" w14:textId="56B83BDC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1CA78B99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E6BDF7D" w14:textId="4CF781D7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23F8B37" w14:textId="5F42CB88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Freight Master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408D690" w14:textId="43B73B68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4.0.0</w:t>
            </w:r>
          </w:p>
        </w:tc>
      </w:tr>
      <w:tr w:rsidR="3004B5F7" w14:paraId="7A258242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D47B27A" w14:textId="1125AB9A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C7F558E" w14:textId="22266AA0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Docuphase (OnPhase)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4ACD162" w14:textId="060EAA41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564C3461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D0991A1" w14:textId="357DD578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14 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0A4C96F" w14:textId="34DF1A30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SmartView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B22A492" w14:textId="352F47E0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2.0.70 </w:t>
            </w:r>
          </w:p>
        </w:tc>
      </w:tr>
      <w:tr w:rsidR="3004B5F7" w14:paraId="2D4E6902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3A91DE0" w14:textId="7E32B7AC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C1920B3" w14:textId="73FE9DF5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Goliath Monitoring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7E42618" w14:textId="338421E8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5B32B040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B3A694D" w14:textId="4853F10C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853D1CF" w14:textId="67C81AA1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Unitrend Backup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B2F70F0" w14:textId="3AD17E19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4019D76D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BF509C6" w14:textId="5CDE8027" w:rsidR="3004B5F7" w:rsidRDefault="7576705D" w:rsidP="3B9289C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03B6F84F" w14:textId="120A58EA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Metalogix (Quest Software)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6CCFD7F" w14:textId="18FFED10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 </w:t>
            </w:r>
          </w:p>
        </w:tc>
      </w:tr>
      <w:tr w:rsidR="3004B5F7" w14:paraId="4DB2FFAD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6CD1237" w14:textId="0759C993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18 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08A4FD1" w14:textId="259F3AB9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File Servers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8F84EC7" w14:textId="00E824B5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N/A </w:t>
            </w:r>
          </w:p>
        </w:tc>
      </w:tr>
      <w:tr w:rsidR="3004B5F7" w14:paraId="159FF031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09B6B1B" w14:textId="3206013C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19 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38CE6B5" w14:textId="051CB8CE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Domain Controller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C291F61" w14:textId="519BC04C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N/A </w:t>
            </w:r>
          </w:p>
        </w:tc>
      </w:tr>
      <w:tr w:rsidR="3004B5F7" w14:paraId="50481511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00FA9E1" w14:textId="33CDF705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20 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E46F52D" w14:textId="492BCF1A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Active Directory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DF75A07" w14:textId="6A300E93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N/A </w:t>
            </w:r>
          </w:p>
        </w:tc>
      </w:tr>
      <w:tr w:rsidR="3004B5F7" w14:paraId="45B3DA01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1174F26" w14:textId="310734FF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21 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1D7D2BBF" w14:textId="79D5AC3E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Exchange Server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76B88AAD" w14:textId="3584DAED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7AC4CADE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2E9D6C97" w14:textId="3DB8E1C7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22 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E005D3B" w14:textId="2B841D98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Service Desk (ManageEngine)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AB7E0DD" w14:textId="4525D1EA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</w:p>
        </w:tc>
      </w:tr>
      <w:tr w:rsidR="3004B5F7" w14:paraId="21F1DA3D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7F9D0D5" w14:textId="5A174E52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23 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56DE22CE" w14:textId="276865B5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Endpoint Central (ManageEngine)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2668359" w14:textId="25D2F236" w:rsidR="3004B5F7" w:rsidRDefault="3004B5F7" w:rsidP="1118406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 </w:t>
            </w:r>
          </w:p>
        </w:tc>
      </w:tr>
      <w:tr w:rsidR="3004B5F7" w14:paraId="403DA036" w14:textId="77777777" w:rsidTr="3B9289CD">
        <w:trPr>
          <w:trHeight w:val="300"/>
          <w:jc w:val="center"/>
        </w:trPr>
        <w:tc>
          <w:tcPr>
            <w:tcW w:w="7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4ED85F65" w14:textId="12C45A0F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24 </w:t>
            </w:r>
          </w:p>
        </w:tc>
        <w:tc>
          <w:tcPr>
            <w:tcW w:w="50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6791AC92" w14:textId="2D4FC5A3" w:rsidR="3004B5F7" w:rsidRDefault="7576705D" w:rsidP="3B9289CD">
            <w:pPr>
              <w:spacing w:before="120" w:after="120"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Aidacare Reports </w:t>
            </w:r>
          </w:p>
        </w:tc>
        <w:tc>
          <w:tcPr>
            <w:tcW w:w="196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/>
            <w:tcMar>
              <w:left w:w="105" w:type="dxa"/>
              <w:right w:w="105" w:type="dxa"/>
            </w:tcMar>
            <w:vAlign w:val="center"/>
          </w:tcPr>
          <w:p w14:paraId="358D3D37" w14:textId="7F08D7AD" w:rsidR="3004B5F7" w:rsidRDefault="7576705D" w:rsidP="3B9289CD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3B9289C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N/A </w:t>
            </w:r>
          </w:p>
        </w:tc>
      </w:tr>
    </w:tbl>
    <w:p w14:paraId="02A9CEF8" w14:textId="4F0439CE" w:rsidR="00813D3C" w:rsidRDefault="00813D3C" w:rsidP="1118406D">
      <w:pPr>
        <w:spacing w:before="240" w:after="240"/>
      </w:pPr>
    </w:p>
    <w:p w14:paraId="33D8A3DF" w14:textId="7B59FFDA" w:rsidR="00813D3C" w:rsidRDefault="00813D3C" w:rsidP="3B9289CD">
      <w:pPr>
        <w:spacing w:before="240" w:after="240"/>
      </w:pPr>
    </w:p>
    <w:p w14:paraId="4AED573A" w14:textId="1285CC82" w:rsidR="00813D3C" w:rsidRDefault="33BF2235" w:rsidP="1118406D">
      <w:pPr>
        <w:pStyle w:val="Heading3"/>
        <w:spacing w:before="281" w:after="281"/>
        <w:rPr>
          <w:rFonts w:ascii="Arial" w:eastAsia="Arial" w:hAnsi="Arial" w:cs="Arial"/>
          <w:color w:val="501549" w:themeColor="accent5" w:themeShade="80"/>
        </w:rPr>
      </w:pPr>
      <w:bookmarkStart w:id="11" w:name="_Toc1217770193"/>
      <w:r w:rsidRPr="1118406D">
        <w:rPr>
          <w:rFonts w:ascii="Arial" w:eastAsia="Arial" w:hAnsi="Arial" w:cs="Arial"/>
          <w:color w:val="501549" w:themeColor="accent5" w:themeShade="80"/>
        </w:rPr>
        <w:t>3.2 Hardware Specifications</w:t>
      </w:r>
      <w:bookmarkEnd w:id="11"/>
    </w:p>
    <w:p w14:paraId="328B8D8B" w14:textId="462481AE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CPU: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Intel Xeon Gold 6326 @ 2.90GHz, 6 vCPUs (host has 16 cores / 32 threads)</w:t>
      </w:r>
    </w:p>
    <w:p w14:paraId="101438B6" w14:textId="620AA15B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RAM: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20 GB </w:t>
      </w:r>
    </w:p>
    <w:p w14:paraId="689C5329" w14:textId="79B8459B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Disk Configuration:</w:t>
      </w:r>
    </w:p>
    <w:p w14:paraId="270F1816" w14:textId="25AA759F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B: 500 GB SSD – 220.84 GB free</w:t>
      </w:r>
    </w:p>
    <w:p w14:paraId="65F26E7C" w14:textId="5AB37489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C: 350 GB SSD – 27.39 GB free</w:t>
      </w:r>
    </w:p>
    <w:p w14:paraId="69E53452" w14:textId="695DB0C3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D: 1000 GB SSD – 337.56 GB free</w:t>
      </w:r>
    </w:p>
    <w:p w14:paraId="62F91B47" w14:textId="43341AE1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All drives are SSD</w:t>
      </w:r>
    </w:p>
    <w:p w14:paraId="3429D6F7" w14:textId="7E79844B" w:rsidR="00813D3C" w:rsidRDefault="33BF2235" w:rsidP="1118406D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Storage Capacity: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1849.89 GB usable</w:t>
      </w:r>
    </w:p>
    <w:p w14:paraId="3AD86561" w14:textId="2641B317" w:rsidR="00813D3C" w:rsidRDefault="33BF2235" w:rsidP="1118406D">
      <w:pPr>
        <w:pStyle w:val="Heading3"/>
        <w:spacing w:before="281" w:after="281"/>
        <w:rPr>
          <w:rFonts w:ascii="Arial" w:eastAsia="Arial" w:hAnsi="Arial" w:cs="Arial"/>
          <w:color w:val="501549" w:themeColor="accent5" w:themeShade="80"/>
        </w:rPr>
      </w:pPr>
      <w:bookmarkStart w:id="12" w:name="_Toc222111631"/>
      <w:r w:rsidRPr="1118406D">
        <w:rPr>
          <w:rFonts w:ascii="Arial" w:eastAsia="Arial" w:hAnsi="Arial" w:cs="Arial"/>
          <w:color w:val="501549" w:themeColor="accent5" w:themeShade="80"/>
        </w:rPr>
        <w:t>3.3 Supporting Servers</w:t>
      </w:r>
      <w:bookmarkEnd w:id="12"/>
    </w:p>
    <w:p w14:paraId="56D65D2D" w14:textId="797C135D" w:rsidR="00813D3C" w:rsidRDefault="33BF2235" w:rsidP="1118406D">
      <w:pPr>
        <w:pStyle w:val="ListParagraph"/>
        <w:numPr>
          <w:ilvl w:val="0"/>
          <w:numId w:val="14"/>
        </w:numPr>
        <w:spacing w:before="240" w:after="240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12 Citrix Virtual Delivery Agents (VDA servers)</w:t>
      </w:r>
    </w:p>
    <w:p w14:paraId="3766F2CA" w14:textId="0A205EDF" w:rsidR="00813D3C" w:rsidRDefault="33BF2235" w:rsidP="1118406D">
      <w:pPr>
        <w:pStyle w:val="ListParagraph"/>
        <w:numPr>
          <w:ilvl w:val="0"/>
          <w:numId w:val="14"/>
        </w:numPr>
        <w:spacing w:before="240" w:after="240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Dedicated file servers for shared folders</w:t>
      </w:r>
    </w:p>
    <w:p w14:paraId="5ECD13AE" w14:textId="760731A5" w:rsidR="33BF2235" w:rsidRDefault="33BF2235" w:rsidP="1118406D">
      <w:pPr>
        <w:pStyle w:val="ListParagraph"/>
        <w:numPr>
          <w:ilvl w:val="0"/>
          <w:numId w:val="14"/>
        </w:numPr>
        <w:spacing w:before="240" w:after="240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Backup servers for BCP/DR and archiving</w:t>
      </w:r>
    </w:p>
    <w:p w14:paraId="2B9829CF" w14:textId="6F49DDD1" w:rsidR="1118406D" w:rsidRDefault="1118406D" w:rsidP="1118406D">
      <w:pPr>
        <w:pStyle w:val="ListParagraph"/>
        <w:spacing w:before="240" w:after="24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47B00BC" w14:textId="7CC0DEA2" w:rsidR="1118406D" w:rsidRDefault="1118406D" w:rsidP="1118406D">
      <w:pPr>
        <w:spacing w:before="240" w:after="240"/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33C7334" w14:textId="363C0733" w:rsidR="4EDA1D11" w:rsidRDefault="4EDA1D11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7612545" wp14:editId="68BD29AA">
            <wp:extent cx="466725" cy="466725"/>
            <wp:effectExtent l="0" t="0" r="0" b="0"/>
            <wp:docPr id="8501177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525CAFAD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25C413A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A59462A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4A76E07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EDD3D76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6906C614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9AEDCF2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26AE354E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CB43F7A" w14:textId="76AED14C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1F71725" w14:textId="232DC088" w:rsidR="27CB4517" w:rsidRDefault="27CB4517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Dedicated &amp; Redundant Servers</w:t>
            </w:r>
          </w:p>
          <w:p w14:paraId="7C16A0A9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2660935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2DC663A" w14:textId="62DD9190" w:rsidR="27CB4517" w:rsidRDefault="27CB4517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Maintain dedicated servers for application, database, Citrix VDAs, file storage, and backup/DR</w:t>
            </w:r>
          </w:p>
          <w:p w14:paraId="05E8FD4B" w14:textId="57F725F1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A127C2F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3B87247D" w14:textId="4A13DC39" w:rsidR="27CB4517" w:rsidRDefault="27CB4517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Supports performance, reliability, and disaster recovery readiness</w:t>
            </w:r>
          </w:p>
          <w:p w14:paraId="769E489A" w14:textId="60A86872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0CCF173" w14:textId="10A52A9F" w:rsidR="1118406D" w:rsidRDefault="1118406D" w:rsidP="1118406D">
      <w:pPr>
        <w:spacing w:before="240" w:after="24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17BD158" w14:textId="7C046366" w:rsidR="00813D3C" w:rsidRDefault="00813D3C" w:rsidP="3004B5F7">
      <w:pPr>
        <w:pStyle w:val="Heading2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0F35708D" w14:textId="71FE4372" w:rsidR="00813D3C" w:rsidRDefault="33BF2235" w:rsidP="1118406D">
      <w:pPr>
        <w:pStyle w:val="Heading2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13" w:name="_Toc631872215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t>4. Network and Security Architecture</w:t>
      </w:r>
      <w:bookmarkEnd w:id="13"/>
    </w:p>
    <w:p w14:paraId="5C09250F" w14:textId="09BDF55F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Network Topology:</w:t>
      </w:r>
    </w:p>
    <w:p w14:paraId="132F0835" w14:textId="252B7D84" w:rsidR="00813D3C" w:rsidRDefault="33BF2235" w:rsidP="1118406D">
      <w:pPr>
        <w:pStyle w:val="ListParagraph"/>
        <w:numPr>
          <w:ilvl w:val="1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No direct database or application exposure to the external internet (no DMZ).</w:t>
      </w:r>
    </w:p>
    <w:p w14:paraId="26A68D3B" w14:textId="38A07875" w:rsidR="00813D3C" w:rsidRDefault="33BF2235" w:rsidP="1118406D">
      <w:pPr>
        <w:pStyle w:val="ListParagraph"/>
        <w:numPr>
          <w:ilvl w:val="1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Secure communication channels include SSL/TLS for web services and OData endpoints.</w:t>
      </w:r>
    </w:p>
    <w:p w14:paraId="07572891" w14:textId="094C7FD1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Access Control:</w:t>
      </w:r>
    </w:p>
    <w:p w14:paraId="2BE637C6" w14:textId="35724977" w:rsidR="00813D3C" w:rsidRDefault="33BF2235" w:rsidP="12055CF5">
      <w:pPr>
        <w:numPr>
          <w:ilvl w:val="1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>Role-based access controls are enforced within GP.</w:t>
      </w:r>
    </w:p>
    <w:p w14:paraId="0928E65F" w14:textId="11370034" w:rsidR="00813D3C" w:rsidRDefault="33BF2235" w:rsidP="1118406D">
      <w:pPr>
        <w:pStyle w:val="ListParagraph"/>
        <w:numPr>
          <w:ilvl w:val="1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Planned implementation of Multi-Factor Authentication (MFA) for Citrix access in late 2025.</w:t>
      </w:r>
    </w:p>
    <w:p w14:paraId="6EFC2D76" w14:textId="5872259E" w:rsidR="00813D3C" w:rsidRDefault="00813D3C" w:rsidP="3004B5F7">
      <w:pPr>
        <w:spacing w:before="240" w:after="24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78CAD84" w14:textId="0EA482F7" w:rsidR="00813D3C" w:rsidRDefault="33BF2235" w:rsidP="1118406D">
      <w:pPr>
        <w:pStyle w:val="ListParagraph"/>
        <w:numPr>
          <w:ilvl w:val="0"/>
          <w:numId w:val="12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commentRangeStart w:id="14"/>
      <w:r w:rsidRPr="60C2F71B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Security Controls:</w:t>
      </w:r>
      <w:commentRangeEnd w:id="14"/>
      <w:r>
        <w:rPr>
          <w:rStyle w:val="CommentReference"/>
          <w:rFonts w:ascii="Arial" w:eastAsia="Arial" w:hAnsi="Arial" w:cs="Arial"/>
          <w:color w:val="000000" w:themeColor="text1"/>
          <w:sz w:val="22"/>
          <w:szCs w:val="22"/>
        </w:rPr>
        <w:commentReference w:id="14"/>
      </w:r>
    </w:p>
    <w:p w14:paraId="7AF3DC2A" w14:textId="24F65C0C" w:rsidR="00813D3C" w:rsidRDefault="33BF2235" w:rsidP="1118406D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Antivirus: Defender for Endpoint; signature update frequency</w:t>
      </w:r>
    </w:p>
    <w:p w14:paraId="0CBB4F95" w14:textId="4EB06437" w:rsidR="00813D3C" w:rsidRDefault="33BF2235" w:rsidP="1118406D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Patch Management: Quarterly via [Tool/Team]</w:t>
      </w:r>
    </w:p>
    <w:p w14:paraId="7D1CED71" w14:textId="09049E7F" w:rsidR="00813D3C" w:rsidRDefault="33BF2235" w:rsidP="1118406D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Penetration Tests: [Frequency, last test date]</w:t>
      </w:r>
    </w:p>
    <w:p w14:paraId="53477CDA" w14:textId="5EBF0CC7" w:rsidR="00813D3C" w:rsidRDefault="33BF2235" w:rsidP="1118406D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Audit Logging: [Tool used, what events logged]</w:t>
      </w:r>
    </w:p>
    <w:p w14:paraId="54F2E101" w14:textId="7068FABB" w:rsidR="00813D3C" w:rsidRDefault="33BF2235" w:rsidP="1118406D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Encryption: TLS/SSL used for all communication; TDE at rest</w:t>
      </w:r>
    </w:p>
    <w:p w14:paraId="1FFF490F" w14:textId="5F47A9CA" w:rsidR="00813D3C" w:rsidRDefault="33BF2235" w:rsidP="1118406D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Vulnerability Management: [How are servers scanned and remediated?</w:t>
      </w:r>
    </w:p>
    <w:p w14:paraId="1E0EA47C" w14:textId="7D08D68C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</w:rPr>
      </w:pPr>
    </w:p>
    <w:p w14:paraId="228BE91E" w14:textId="7C01ABED" w:rsidR="00813D3C" w:rsidRDefault="00813D3C" w:rsidP="1118406D">
      <w:pPr>
        <w:spacing w:before="240" w:after="240"/>
        <w:ind w:left="14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D8F88A3" w14:textId="4AA88425" w:rsidR="00813D3C" w:rsidRDefault="33BF2235" w:rsidP="1118406D">
      <w:pPr>
        <w:pStyle w:val="ListParagraph"/>
        <w:numPr>
          <w:ilvl w:val="0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Service Accounts &amp; Middleware:</w:t>
      </w:r>
    </w:p>
    <w:p w14:paraId="46DF3B32" w14:textId="5BE9A035" w:rsidR="00813D3C" w:rsidRDefault="33BF2235" w:rsidP="1118406D">
      <w:pPr>
        <w:pStyle w:val="ListParagraph"/>
        <w:numPr>
          <w:ilvl w:val="1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Service accounts exist with least privileges for integration tools such as SmartConnect, eConnect, and PanatrackerGP.</w:t>
      </w:r>
    </w:p>
    <w:p w14:paraId="5E3AF8EF" w14:textId="29F3CB59" w:rsidR="00813D3C" w:rsidRDefault="33BF2235" w:rsidP="1118406D">
      <w:pPr>
        <w:pStyle w:val="ListParagraph"/>
        <w:numPr>
          <w:ilvl w:val="1"/>
          <w:numId w:val="1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SSL certificates for web components are centrally managed.</w:t>
      </w:r>
    </w:p>
    <w:p w14:paraId="5A23A3D0" w14:textId="57A9A988" w:rsidR="1118406D" w:rsidRDefault="1118406D" w:rsidP="1118406D">
      <w:pPr>
        <w:pStyle w:val="ListParagraph"/>
        <w:spacing w:before="240" w:after="240"/>
        <w:ind w:left="14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E818950" w14:textId="014AE4A2" w:rsidR="1118406D" w:rsidRDefault="1118406D" w:rsidP="1118406D">
      <w:pPr>
        <w:pStyle w:val="ListParagraph"/>
        <w:spacing w:before="240" w:after="240"/>
        <w:ind w:left="14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5EC20495" w14:textId="77777777" w:rsidTr="12055CF5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E623EE3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4FCF615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5AF59D7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8E1B356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08F7416B" w14:textId="77777777" w:rsidTr="12055CF5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B04AF6D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0B901EDB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150B6FB" w14:textId="06181650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32E36C2" w14:textId="0C77E530" w:rsidR="2C8B1C9D" w:rsidRDefault="2C8B1C9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Network &amp; Access Control</w:t>
            </w:r>
          </w:p>
          <w:p w14:paraId="020C6243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F586EBC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55F1B85" w14:textId="04899CF9" w:rsidR="2C8B1C9D" w:rsidRDefault="25C32BF0" w:rsidP="1118406D">
            <w:r w:rsidRPr="12055CF5">
              <w:rPr>
                <w:rFonts w:ascii="Arial" w:eastAsia="Arial" w:hAnsi="Arial" w:cs="Arial"/>
                <w:sz w:val="22"/>
                <w:szCs w:val="22"/>
              </w:rPr>
              <w:t>No direct database/application exposure to internet; role-based access controls enforced via GP ; MFA planned for Citrix access</w:t>
            </w:r>
          </w:p>
          <w:p w14:paraId="399C5CCE" w14:textId="79CDC9DA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40A8CF7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7CE0D194" w14:textId="1483F836" w:rsidR="2C8B1C9D" w:rsidRDefault="2C8B1C9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Reduces attack surface and strengthens authentication</w:t>
            </w:r>
          </w:p>
        </w:tc>
      </w:tr>
    </w:tbl>
    <w:p w14:paraId="3942ECC4" w14:textId="49BD466A" w:rsidR="1118406D" w:rsidRDefault="1118406D" w:rsidP="1118406D">
      <w:pPr>
        <w:pStyle w:val="ListParagraph"/>
        <w:spacing w:before="240" w:after="240"/>
        <w:ind w:left="14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19DC47E" w14:textId="15548288" w:rsidR="00813D3C" w:rsidRDefault="00813D3C" w:rsidP="1118406D">
      <w:pPr>
        <w:keepNext/>
        <w:keepLines/>
        <w:spacing w:before="240" w:after="120"/>
        <w:rPr>
          <w:rFonts w:ascii="Calibri" w:eastAsia="Calibri" w:hAnsi="Calibri" w:cs="Calibri"/>
          <w:color w:val="000000" w:themeColor="text1"/>
        </w:rPr>
      </w:pPr>
    </w:p>
    <w:p w14:paraId="3D9DE51A" w14:textId="5221C025" w:rsidR="00813D3C" w:rsidRDefault="33BF2235" w:rsidP="1118406D">
      <w:pPr>
        <w:pStyle w:val="Heading2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15" w:name="_Toc533737504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t>5. Database Infrastructure</w:t>
      </w:r>
      <w:bookmarkEnd w:id="15"/>
    </w:p>
    <w:p w14:paraId="4396B8EC" w14:textId="331E19CF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Databases:</w:t>
      </w:r>
    </w:p>
    <w:p w14:paraId="617B6D4D" w14:textId="19D70D0E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27 databases related to MS-GP including core ERP, integrations, reporting, and auditing.</w:t>
      </w:r>
    </w:p>
    <w:p w14:paraId="32F5E7E7" w14:textId="7252DC8E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SQL Server Configuration:</w:t>
      </w:r>
    </w:p>
    <w:p w14:paraId="774742CB" w14:textId="1C52CFB3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Use of Transparent Data Encryption (TDE) for critical DBs like DYNAMICS and HANDR.</w:t>
      </w:r>
    </w:p>
    <w:p w14:paraId="52DA751B" w14:textId="61EBDE49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Windows Authentication only for SQL access.</w:t>
      </w:r>
    </w:p>
    <w:p w14:paraId="308A0B03" w14:textId="2C618813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commentRangeStart w:id="16"/>
      <w:r w:rsidRPr="60C2F71B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Backup and Recovery:</w:t>
      </w:r>
      <w:commentRangeEnd w:id="16"/>
      <w:r>
        <w:rPr>
          <w:rStyle w:val="CommentReference"/>
          <w:rFonts w:ascii="Arial" w:eastAsia="Arial" w:hAnsi="Arial" w:cs="Arial"/>
          <w:color w:val="000000" w:themeColor="text1"/>
          <w:sz w:val="22"/>
          <w:szCs w:val="22"/>
        </w:rPr>
        <w:commentReference w:id="16"/>
      </w:r>
    </w:p>
    <w:p w14:paraId="4AB059FA" w14:textId="1A2B3365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>Backup</w:t>
      </w:r>
      <w:r w:rsidR="306A3056" w:rsidRPr="12055CF5">
        <w:rPr>
          <w:rFonts w:ascii="Arial" w:eastAsia="Arial" w:hAnsi="Arial" w:cs="Arial"/>
          <w:color w:val="000000" w:themeColor="text1"/>
          <w:sz w:val="22"/>
          <w:szCs w:val="22"/>
        </w:rPr>
        <w:t>s are being placed with SQL Agent Jobs</w:t>
      </w: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 xml:space="preserve"> for full, differential, and log backups.</w:t>
      </w:r>
    </w:p>
    <w:p w14:paraId="40730210" w14:textId="2C2BEF7E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Backup Types: Full (daily), Differential (hourly), Logs (15 mins)</w:t>
      </w:r>
    </w:p>
    <w:p w14:paraId="56B54010" w14:textId="4D58F1A6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Backup retention is 7 years with encrypted offsite storage.</w:t>
      </w:r>
    </w:p>
    <w:p w14:paraId="7CA1CDB9" w14:textId="18C3FCAB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Storage: Encrypted offsite via [Backup Tool/Media Type/Location]</w:t>
      </w:r>
    </w:p>
    <w:p w14:paraId="5F7EC03C" w14:textId="7ED2B772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Verification Process: [How/when are backups tested?]</w:t>
      </w:r>
    </w:p>
    <w:p w14:paraId="310C2E4C" w14:textId="347D43C1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Recovery Point Objective (RPO): 15 minutes</w:t>
      </w:r>
    </w:p>
    <w:p w14:paraId="08C2EBEC" w14:textId="32866B97" w:rsidR="00813D3C" w:rsidRDefault="33BF2235" w:rsidP="1118406D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Recovery Time Objective (RTO): 4 hours</w:t>
      </w:r>
    </w:p>
    <w:p w14:paraId="6AF5A3F0" w14:textId="0100A4C0" w:rsidR="00813D3C" w:rsidRDefault="33BF2235" w:rsidP="1118406D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SQL Agent Jobs:</w:t>
      </w:r>
    </w:p>
    <w:p w14:paraId="718AD4D3" w14:textId="4B990978" w:rsidR="00813D3C" w:rsidRDefault="33BF2235" w:rsidP="1118406D">
      <w:pPr>
        <w:pStyle w:val="ListParagraph"/>
        <w:keepNext/>
        <w:keepLines/>
        <w:numPr>
          <w:ilvl w:val="1"/>
          <w:numId w:val="1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 xml:space="preserve"> 52 jobs for maintenance, integrations, and monitoring run regularly (e.g., integrity checks, index optimi</w:t>
      </w:r>
      <w:r w:rsidR="31A83154" w:rsidRPr="12055CF5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>ation).</w:t>
      </w:r>
    </w:p>
    <w:p w14:paraId="357B7D7A" w14:textId="060A81C0" w:rsidR="00813D3C" w:rsidRDefault="682C8588" w:rsidP="1118406D">
      <w:pPr>
        <w:keepNext/>
        <w:keepLines/>
        <w:spacing w:before="240" w:after="240"/>
        <w:jc w:val="both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D78647C" wp14:editId="4050B83F">
            <wp:extent cx="466725" cy="466725"/>
            <wp:effectExtent l="0" t="0" r="0" b="0"/>
            <wp:docPr id="5565198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831"/>
        <w:gridCol w:w="3094"/>
        <w:gridCol w:w="3930"/>
      </w:tblGrid>
      <w:tr w:rsidR="1118406D" w14:paraId="197963CD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B5E0A3C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83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5245842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09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5B1B57B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E33592F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55D698C1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431786A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1306032A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83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tbl>
            <w:tblPr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621"/>
            </w:tblGrid>
            <w:tr w:rsidR="1118406D" w14:paraId="65611BB2" w14:textId="77777777" w:rsidTr="1118406D">
              <w:trPr>
                <w:trHeight w:val="300"/>
              </w:trPr>
              <w:tc>
                <w:tcPr>
                  <w:tcW w:w="2621" w:type="dxa"/>
                  <w:vAlign w:val="center"/>
                </w:tcPr>
                <w:p w14:paraId="641E9805" w14:textId="39B03172" w:rsidR="1118406D" w:rsidRDefault="1118406D"/>
              </w:tc>
            </w:tr>
            <w:tr w:rsidR="1118406D" w14:paraId="59472D1D" w14:textId="77777777" w:rsidTr="1118406D">
              <w:trPr>
                <w:trHeight w:val="300"/>
              </w:trPr>
              <w:tc>
                <w:tcPr>
                  <w:tcW w:w="2621" w:type="dxa"/>
                  <w:vAlign w:val="center"/>
                </w:tcPr>
                <w:p w14:paraId="0831DB4D" w14:textId="17DCBE30" w:rsidR="1118406D" w:rsidRDefault="1118406D" w:rsidP="1118406D">
                  <w:pPr>
                    <w:spacing w:after="0"/>
                  </w:pPr>
                  <w:r>
                    <w:t>Database Security &amp; Access</w:t>
                  </w:r>
                </w:p>
              </w:tc>
            </w:tr>
          </w:tbl>
          <w:p w14:paraId="627C34F2" w14:textId="38DB5A32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13FAFF44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09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0115F6B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B7B9FBA" w14:textId="2A379C30" w:rsidR="43CE5537" w:rsidRDefault="43CE5537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Use Windows Authentication only for SQL access; implement Transparent Data Encryption (TDE) for critical databases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28E99B1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2A28BB6C" w14:textId="65DA04B0" w:rsidR="43CE5537" w:rsidRDefault="43CE5537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Ensures secure access control and protects sensitive data at rest</w:t>
            </w:r>
          </w:p>
        </w:tc>
      </w:tr>
    </w:tbl>
    <w:p w14:paraId="40687F30" w14:textId="520FDD2F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49A9DBFD" w14:textId="25E5CF62" w:rsidR="00813D3C" w:rsidRDefault="00813D3C" w:rsidP="3004B5F7">
      <w:pPr>
        <w:pStyle w:val="Heading2"/>
        <w:spacing w:before="240" w:after="120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38A40422" w14:textId="6DB8BB25" w:rsidR="00813D3C" w:rsidRDefault="33BF2235" w:rsidP="1118406D">
      <w:pPr>
        <w:pStyle w:val="Heading2"/>
        <w:spacing w:before="240" w:after="120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17" w:name="_Toc547569988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t>6. Integration and Middleware Hosting</w:t>
      </w:r>
      <w:bookmarkEnd w:id="17"/>
    </w:p>
    <w:p w14:paraId="73D1C66D" w14:textId="123B78F0" w:rsidR="00813D3C" w:rsidRDefault="33BF2235" w:rsidP="1118406D">
      <w:pPr>
        <w:pStyle w:val="ListParagraph"/>
        <w:numPr>
          <w:ilvl w:val="0"/>
          <w:numId w:val="1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SmartConnect Middleware: Runs on dedicated servers within the same on-premises infrastructure. It manages all integration between GP and external/internal systems via batch and real-time jobs.</w:t>
      </w:r>
    </w:p>
    <w:p w14:paraId="31CCBD83" w14:textId="6D92535C" w:rsidR="00813D3C" w:rsidRDefault="33BF2235" w:rsidP="1118406D">
      <w:pPr>
        <w:pStyle w:val="ListParagraph"/>
        <w:numPr>
          <w:ilvl w:val="0"/>
          <w:numId w:val="1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 xml:space="preserve">eConnect: Installed on-premises, invoked through </w:t>
      </w:r>
      <w:r w:rsidR="34AB8DB0" w:rsidRPr="12055CF5">
        <w:rPr>
          <w:rFonts w:ascii="Arial" w:eastAsia="Arial" w:hAnsi="Arial" w:cs="Arial"/>
          <w:color w:val="000000" w:themeColor="text1"/>
          <w:sz w:val="22"/>
          <w:szCs w:val="22"/>
        </w:rPr>
        <w:t xml:space="preserve">SmartConnect, also </w:t>
      </w:r>
      <w:r w:rsidRPr="12055CF5">
        <w:rPr>
          <w:rFonts w:ascii="Arial" w:eastAsia="Arial" w:hAnsi="Arial" w:cs="Arial"/>
          <w:color w:val="000000" w:themeColor="text1"/>
          <w:sz w:val="22"/>
          <w:szCs w:val="22"/>
        </w:rPr>
        <w:t>no direct database connectivity allowed from third systems.</w:t>
      </w:r>
    </w:p>
    <w:p w14:paraId="700017BB" w14:textId="1DE9763E" w:rsidR="00813D3C" w:rsidRDefault="33BF2235" w:rsidP="1118406D">
      <w:pPr>
        <w:pStyle w:val="ListParagraph"/>
        <w:numPr>
          <w:ilvl w:val="0"/>
          <w:numId w:val="1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Other Integrations: OData, REST APIs, SQL Jobs, and file-based shared folders are hosted within the infrastructure supporting data interchange.</w:t>
      </w:r>
    </w:p>
    <w:p w14:paraId="715DC82F" w14:textId="430E7B85" w:rsidR="00813D3C" w:rsidRDefault="00813D3C" w:rsidP="1118406D">
      <w:pPr>
        <w:keepNext/>
        <w:keepLines/>
        <w:spacing w:before="240" w:after="120"/>
        <w:rPr>
          <w:rFonts w:ascii="Arial" w:eastAsia="Arial" w:hAnsi="Arial" w:cs="Arial"/>
          <w:color w:val="000000" w:themeColor="text1"/>
        </w:rPr>
      </w:pPr>
    </w:p>
    <w:p w14:paraId="1A96E32A" w14:textId="2DC0BFF1" w:rsidR="00813D3C" w:rsidRDefault="2B4EFF53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DA102A9" wp14:editId="67E7C18A">
            <wp:extent cx="466725" cy="466725"/>
            <wp:effectExtent l="0" t="0" r="0" b="0"/>
            <wp:docPr id="18889338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2BCC5F8D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7EF23E3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BB8BBE0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FFE3EC8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E83A889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0846540E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424C232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3ABA01C4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405FDF2" w14:textId="023C24FD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11BD1A9" w14:textId="686F324B" w:rsidR="4423E244" w:rsidRDefault="4423E244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Middleware Isolation</w:t>
            </w:r>
          </w:p>
          <w:p w14:paraId="3DE8BDB2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26B6DD2" w14:textId="15563ECD" w:rsidR="1118406D" w:rsidRDefault="1118406D" w:rsidP="1118406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9BEE86" w14:textId="7187B1CB" w:rsidR="4423E244" w:rsidRDefault="4423E244" w:rsidP="1118406D">
            <w:r w:rsidRPr="1118406D">
              <w:rPr>
                <w:rFonts w:ascii="Arial" w:eastAsia="Arial" w:hAnsi="Arial" w:cs="Arial"/>
                <w:sz w:val="20"/>
                <w:szCs w:val="20"/>
              </w:rPr>
              <w:t>SmartConnect and eConnect run on dedicated on-premises servers; no direct database connectivity for third-party systems</w:t>
            </w:r>
          </w:p>
          <w:p w14:paraId="57690A0B" w14:textId="12BBBE30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B4F08E2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1578D15E" w14:textId="736BFCC5" w:rsidR="4423E244" w:rsidRDefault="4423E244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Ensures controlled access and reduces risk from external integrations</w:t>
            </w:r>
          </w:p>
          <w:p w14:paraId="6CFBCB9C" w14:textId="60A86872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063493A4" w14:textId="6A6CB1C1" w:rsidR="00813D3C" w:rsidRDefault="00813D3C" w:rsidP="1118406D"/>
    <w:p w14:paraId="1F1ED8BA" w14:textId="348228CD" w:rsidR="00813D3C" w:rsidRDefault="00813D3C">
      <w:r>
        <w:br w:type="page"/>
      </w:r>
    </w:p>
    <w:p w14:paraId="4BAA13EB" w14:textId="0B9BB248" w:rsidR="00813D3C" w:rsidRDefault="33BF2235" w:rsidP="1118406D">
      <w:pPr>
        <w:pStyle w:val="Heading2"/>
        <w:spacing w:before="240" w:after="120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18" w:name="_Toc1678083645"/>
      <w:r w:rsidRPr="60C2F71B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 xml:space="preserve">7. </w:t>
      </w:r>
      <w:commentRangeStart w:id="19"/>
      <w:r w:rsidRPr="60C2F71B">
        <w:rPr>
          <w:rFonts w:ascii="Arial" w:eastAsia="Arial" w:hAnsi="Arial" w:cs="Arial"/>
          <w:color w:val="501549" w:themeColor="accent5" w:themeShade="80"/>
          <w:sz w:val="28"/>
          <w:szCs w:val="28"/>
        </w:rPr>
        <w:t>Monitoring and Maintenance</w:t>
      </w:r>
      <w:bookmarkEnd w:id="18"/>
      <w:commentRangeEnd w:id="19"/>
      <w:r>
        <w:rPr>
          <w:rStyle w:val="CommentReference"/>
          <w:rFonts w:ascii="Arial" w:eastAsia="Arial" w:hAnsi="Arial" w:cs="Arial"/>
          <w:color w:val="501549" w:themeColor="accent5" w:themeShade="80"/>
          <w:sz w:val="28"/>
          <w:szCs w:val="28"/>
        </w:rPr>
        <w:commentReference w:id="19"/>
      </w:r>
    </w:p>
    <w:p w14:paraId="5E73E1E7" w14:textId="35516352" w:rsidR="00813D3C" w:rsidRDefault="33BF2235" w:rsidP="1118406D">
      <w:pPr>
        <w:pStyle w:val="ListParagraph"/>
        <w:numPr>
          <w:ilvl w:val="0"/>
          <w:numId w:val="12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Monitoring Tools: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[e.g. SQL Agent, SCOM, Nagios, SolarWinds]</w:t>
      </w:r>
    </w:p>
    <w:p w14:paraId="34073ECA" w14:textId="22C91888" w:rsidR="00813D3C" w:rsidRDefault="33BF2235" w:rsidP="1118406D">
      <w:pPr>
        <w:pStyle w:val="ListParagraph"/>
        <w:numPr>
          <w:ilvl w:val="0"/>
          <w:numId w:val="12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Logs Tracked: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SQL performance, SmartConnect failures, disk usage</w:t>
      </w:r>
    </w:p>
    <w:p w14:paraId="26AEC03F" w14:textId="746BD114" w:rsidR="00813D3C" w:rsidRDefault="33BF2235" w:rsidP="1118406D">
      <w:pPr>
        <w:pStyle w:val="ListParagraph"/>
        <w:numPr>
          <w:ilvl w:val="0"/>
          <w:numId w:val="12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Alerts: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Sent via [Email/SMS/Ticketing system]; threshold config</w:t>
      </w:r>
    </w:p>
    <w:p w14:paraId="3F89B3F7" w14:textId="5D966DBF" w:rsidR="00813D3C" w:rsidRDefault="33BF2235" w:rsidP="1118406D">
      <w:pPr>
        <w:pStyle w:val="ListParagraph"/>
        <w:numPr>
          <w:ilvl w:val="0"/>
          <w:numId w:val="12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Patch Schedule: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Quarterly; tested in Dev/UAT</w:t>
      </w:r>
    </w:p>
    <w:p w14:paraId="3F161AAE" w14:textId="51CAA48C" w:rsidR="00813D3C" w:rsidRDefault="33BF2235" w:rsidP="1118406D">
      <w:pPr>
        <w:pStyle w:val="ListParagraph"/>
        <w:numPr>
          <w:ilvl w:val="0"/>
          <w:numId w:val="12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Antivirus/Endpoint Protection: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[Vendor]; Auto-updates enabled</w:t>
      </w:r>
    </w:p>
    <w:p w14:paraId="34754BA2" w14:textId="3693A291" w:rsidR="00813D3C" w:rsidRDefault="33BF2235" w:rsidP="1118406D">
      <w:pPr>
        <w:pStyle w:val="ListParagraph"/>
        <w:numPr>
          <w:ilvl w:val="0"/>
          <w:numId w:val="12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Maintenance Activities: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Indexing, DBCC CHECKDB, Cleanup jobs</w:t>
      </w:r>
    </w:p>
    <w:p w14:paraId="057C4473" w14:textId="7822C230" w:rsidR="1118406D" w:rsidRDefault="1118406D" w:rsidP="1118406D">
      <w:pPr>
        <w:pStyle w:val="ListParagraph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75226E1" w14:textId="5447EE07" w:rsidR="41FA6260" w:rsidRDefault="41FA6260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438CA52" wp14:editId="03944347">
            <wp:extent cx="466725" cy="466725"/>
            <wp:effectExtent l="0" t="0" r="0" b="0"/>
            <wp:docPr id="2538068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4447DD14" w14:textId="77777777" w:rsidTr="12055CF5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F4849B9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CDE874C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D8E65EA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50B342C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68E4C391" w14:textId="77777777" w:rsidTr="12055CF5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104A5CE7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78BF7EE9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8AC7ECE" w14:textId="6C21FB08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3C4E63B9" w14:textId="3F3E91EE" w:rsidR="382E6ADD" w:rsidRDefault="765E6DA7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12055CF5">
              <w:rPr>
                <w:rFonts w:ascii="Arial" w:eastAsia="Arial" w:hAnsi="Arial" w:cs="Arial"/>
                <w:sz w:val="22"/>
                <w:szCs w:val="22"/>
              </w:rPr>
              <w:t xml:space="preserve">Scheduled Maintenance &amp; Patch </w:t>
            </w:r>
            <w:r w:rsidR="217693DB" w:rsidRPr="12055CF5">
              <w:rPr>
                <w:rFonts w:ascii="Arial" w:eastAsia="Arial" w:hAnsi="Arial" w:cs="Arial"/>
                <w:sz w:val="22"/>
                <w:szCs w:val="22"/>
              </w:rPr>
              <w:t>Management</w:t>
            </w:r>
          </w:p>
          <w:p w14:paraId="4A6AA5E3" w14:textId="1AC62A43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17C9E45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07709E8" w14:textId="2473E28C" w:rsidR="382E6ADD" w:rsidRDefault="382E6AD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Quarterly patching schedule tested in Dev/UAT; routine maintenance activities like indexing, DBCC CHECKDB, cleanup jobs; antivirus/endpoint auto-updates</w:t>
            </w:r>
          </w:p>
          <w:p w14:paraId="55B3164E" w14:textId="120D89B0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B6F447A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782A7C4A" w14:textId="5E50B3B4" w:rsidR="382E6ADD" w:rsidRDefault="382E6AD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Ensures system stability, performance, and security</w:t>
            </w:r>
          </w:p>
        </w:tc>
      </w:tr>
    </w:tbl>
    <w:p w14:paraId="421EF633" w14:textId="0B0063F0" w:rsidR="1118406D" w:rsidRDefault="1118406D" w:rsidP="1118406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23506BD" w14:textId="6A6BD9BF" w:rsidR="00813D3C" w:rsidRDefault="00813D3C" w:rsidP="3004B5F7">
      <w:pPr>
        <w:keepNext/>
        <w:keepLines/>
        <w:spacing w:before="240" w:after="120"/>
        <w:rPr>
          <w:rFonts w:ascii="Calibri" w:eastAsia="Calibri" w:hAnsi="Calibri" w:cs="Calibri"/>
          <w:color w:val="000000" w:themeColor="text1"/>
        </w:rPr>
      </w:pPr>
    </w:p>
    <w:p w14:paraId="0614FE60" w14:textId="61234B25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30AF08AD" w14:textId="2C1976DC" w:rsidR="00813D3C" w:rsidRDefault="00813D3C" w:rsidP="3004B5F7">
      <w:pPr>
        <w:pStyle w:val="Heading2"/>
        <w:spacing w:before="240" w:after="120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5E1FB085" w14:textId="360683F4" w:rsidR="00813D3C" w:rsidRDefault="00813D3C">
      <w:r>
        <w:br w:type="page"/>
      </w:r>
    </w:p>
    <w:p w14:paraId="393D0137" w14:textId="714E6B4F" w:rsidR="00813D3C" w:rsidRDefault="33BF2235" w:rsidP="1118406D">
      <w:pPr>
        <w:pStyle w:val="Heading2"/>
        <w:spacing w:before="240" w:after="120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20" w:name="_Toc1762155741"/>
      <w:r w:rsidRPr="60C2F71B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>8.</w:t>
      </w:r>
      <w:commentRangeStart w:id="21"/>
      <w:r w:rsidRPr="60C2F71B">
        <w:rPr>
          <w:rFonts w:ascii="Arial" w:eastAsia="Arial" w:hAnsi="Arial" w:cs="Arial"/>
          <w:color w:val="501549" w:themeColor="accent5" w:themeShade="80"/>
          <w:sz w:val="28"/>
          <w:szCs w:val="28"/>
        </w:rPr>
        <w:t xml:space="preserve"> Disaster Recovery and Business Continuity</w:t>
      </w:r>
      <w:bookmarkEnd w:id="20"/>
      <w:commentRangeEnd w:id="21"/>
      <w:r>
        <w:rPr>
          <w:rStyle w:val="CommentReference"/>
          <w:rFonts w:ascii="Arial" w:eastAsia="Arial" w:hAnsi="Arial" w:cs="Arial"/>
          <w:color w:val="501549" w:themeColor="accent5" w:themeShade="80"/>
          <w:sz w:val="28"/>
          <w:szCs w:val="28"/>
        </w:rPr>
        <w:commentReference w:id="21"/>
      </w:r>
    </w:p>
    <w:p w14:paraId="2C6E0587" w14:textId="2C278BE6" w:rsidR="00813D3C" w:rsidRDefault="33BF2235" w:rsidP="1118406D">
      <w:pPr>
        <w:pStyle w:val="ListParagraph"/>
        <w:numPr>
          <w:ilvl w:val="0"/>
          <w:numId w:val="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Offsite Backup: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Stored in [Location], encrypted, verified</w:t>
      </w:r>
    </w:p>
    <w:p w14:paraId="75126A0B" w14:textId="1191846C" w:rsidR="00813D3C" w:rsidRDefault="33BF2235" w:rsidP="1118406D">
      <w:pPr>
        <w:pStyle w:val="ListParagraph"/>
        <w:numPr>
          <w:ilvl w:val="0"/>
          <w:numId w:val="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DR Testing: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Annual recovery drills (last: [Date])</w:t>
      </w:r>
    </w:p>
    <w:p w14:paraId="58A7A391" w14:textId="3B1F90D0" w:rsidR="00813D3C" w:rsidRDefault="33BF2235" w:rsidP="1118406D">
      <w:pPr>
        <w:pStyle w:val="ListParagraph"/>
        <w:numPr>
          <w:ilvl w:val="0"/>
          <w:numId w:val="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Failover Mechanism: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None currently; exploring clustering or Always On</w:t>
      </w:r>
    </w:p>
    <w:p w14:paraId="610F7F10" w14:textId="0E6D708B" w:rsidR="00813D3C" w:rsidRDefault="33BF2235" w:rsidP="1118406D">
      <w:pPr>
        <w:pStyle w:val="ListParagraph"/>
        <w:numPr>
          <w:ilvl w:val="0"/>
          <w:numId w:val="6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BCP Document: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Located at [internal doc path]; defines critical apps &amp; recovery priority</w:t>
      </w:r>
    </w:p>
    <w:p w14:paraId="3D36632F" w14:textId="0E82B8A4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</w:rPr>
      </w:pPr>
    </w:p>
    <w:p w14:paraId="7D7E059B" w14:textId="44843440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</w:rPr>
      </w:pPr>
    </w:p>
    <w:p w14:paraId="2803F010" w14:textId="5928DA98" w:rsidR="3AD0CF01" w:rsidRDefault="3AD0CF01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83F11E2" wp14:editId="169D4FCB">
            <wp:extent cx="466725" cy="466725"/>
            <wp:effectExtent l="0" t="0" r="0" b="0"/>
            <wp:docPr id="822049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686EED96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2B3B9A2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164B77A2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07B03C6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0022DA8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774D1A4F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10CA9F8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1DFFEAB4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CA2C4B9" w14:textId="0674A12C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F987D48" w14:textId="29B493C2" w:rsidR="468E0A9D" w:rsidRDefault="468E0A9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Offsite Backup &amp; Encryption</w:t>
            </w:r>
          </w:p>
          <w:p w14:paraId="3EA59895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5AD2384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125FF8" w14:textId="4D570924" w:rsidR="468E0A9D" w:rsidRDefault="468E0A9D" w:rsidP="1118406D">
            <w:r w:rsidRPr="1118406D">
              <w:rPr>
                <w:rFonts w:ascii="Arial" w:eastAsia="Arial" w:hAnsi="Arial" w:cs="Arial"/>
                <w:sz w:val="20"/>
                <w:szCs w:val="20"/>
              </w:rPr>
              <w:t>Backup data stored offsite, encrypted, and verified</w:t>
            </w:r>
          </w:p>
          <w:p w14:paraId="25847B73" w14:textId="12BBBE30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0FA9A52" w14:textId="285EA119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97C5BAD" w14:textId="196B7C5E" w:rsidR="468E0A9D" w:rsidRDefault="468E0A9D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Ensures data availability and security in case of local failures</w:t>
            </w:r>
          </w:p>
          <w:p w14:paraId="56A1CF52" w14:textId="60A86872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59993A6A" w14:textId="6CD4844D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</w:pPr>
    </w:p>
    <w:p w14:paraId="06C764AE" w14:textId="4365D13D" w:rsidR="00813D3C" w:rsidRDefault="00813D3C" w:rsidP="3004B5F7">
      <w:pPr>
        <w:keepNext/>
        <w:keepLines/>
        <w:spacing w:before="240" w:after="120"/>
        <w:rPr>
          <w:rFonts w:ascii="Calibri" w:eastAsia="Calibri" w:hAnsi="Calibri" w:cs="Calibri"/>
          <w:color w:val="000000" w:themeColor="text1"/>
        </w:rPr>
      </w:pPr>
    </w:p>
    <w:p w14:paraId="6EE6A555" w14:textId="4220B80F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3CFC1233" w14:textId="2C28A102" w:rsidR="00813D3C" w:rsidRDefault="00813D3C" w:rsidP="3004B5F7">
      <w:pPr>
        <w:pStyle w:val="Heading2"/>
        <w:spacing w:before="240" w:after="120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5DC22D9A" w14:textId="05289A48" w:rsidR="00813D3C" w:rsidRDefault="00813D3C">
      <w:r>
        <w:br w:type="page"/>
      </w:r>
    </w:p>
    <w:p w14:paraId="554F3B35" w14:textId="106F040E" w:rsidR="00813D3C" w:rsidRDefault="33BF2235" w:rsidP="1118406D">
      <w:pPr>
        <w:pStyle w:val="Heading2"/>
        <w:spacing w:before="240" w:after="120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22" w:name="_Toc2098162428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>9. Future Infrastructure Improvements (Planned)</w:t>
      </w:r>
      <w:bookmarkEnd w:id="22"/>
    </w:p>
    <w:p w14:paraId="7CE212C3" w14:textId="38AC48EA" w:rsidR="00813D3C" w:rsidRDefault="33BF2235" w:rsidP="1118406D">
      <w:pPr>
        <w:pStyle w:val="ListParagraph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Support Teams: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Infrastructure, DBA, App Support, Network/Security</w:t>
      </w:r>
    </w:p>
    <w:p w14:paraId="5776CCE1" w14:textId="78E01321" w:rsidR="00813D3C" w:rsidRDefault="33BF2235" w:rsidP="1118406D">
      <w:pPr>
        <w:pStyle w:val="ListParagraph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Escalation Path: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Level 1 &gt; Level 2 &gt; Vendor</w:t>
      </w:r>
    </w:p>
    <w:p w14:paraId="7F648D6F" w14:textId="587534BC" w:rsidR="00813D3C" w:rsidRDefault="33BF2235" w:rsidP="1118406D">
      <w:pPr>
        <w:pStyle w:val="ListParagraph"/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  <w:highlight w:val="yellow"/>
        </w:rPr>
        <w:t>On-call Coverage: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 xml:space="preserve"> [Y/N], after-hours support availability</w:t>
      </w:r>
    </w:p>
    <w:p w14:paraId="262A42EF" w14:textId="07A1EA6A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</w:rPr>
      </w:pPr>
    </w:p>
    <w:p w14:paraId="0E779D0B" w14:textId="21775AAD" w:rsidR="75191B21" w:rsidRDefault="75191B21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7F6D11C" wp14:editId="3E65058B">
            <wp:extent cx="466725" cy="466725"/>
            <wp:effectExtent l="0" t="0" r="0" b="0"/>
            <wp:docPr id="1444721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7C38323E" w14:textId="77777777" w:rsidTr="12055CF5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1EE429B8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E571F03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210F5A2A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8971D47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68EBE661" w14:textId="77777777" w:rsidTr="12055CF5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EDA59C6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6FDB2A2D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52E3D5C" w14:textId="74576E4A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3CF3E21" w14:textId="6231AD0D" w:rsidR="6AE59C47" w:rsidRDefault="6AE59C47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On-call &amp; After-hours Support</w:t>
            </w:r>
          </w:p>
          <w:p w14:paraId="0CBE21A3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1910E6A" w14:textId="505D7B80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1CB6A74" w14:textId="49412C05" w:rsidR="6AE59C47" w:rsidRDefault="6AE59C47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1118406D">
              <w:rPr>
                <w:rFonts w:ascii="Arial" w:eastAsia="Arial" w:hAnsi="Arial" w:cs="Arial"/>
                <w:sz w:val="22"/>
                <w:szCs w:val="22"/>
              </w:rPr>
              <w:t>On-call coverage and after-hours support availability</w:t>
            </w:r>
          </w:p>
          <w:p w14:paraId="0F0A4787" w14:textId="12BBBE30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463A73DE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070D2138" w14:textId="6EDA272C" w:rsidR="6AE59C47" w:rsidRDefault="02C32A16" w:rsidP="1118406D">
            <w:r w:rsidRPr="12055CF5">
              <w:rPr>
                <w:rFonts w:ascii="Arial" w:eastAsia="Arial" w:hAnsi="Arial" w:cs="Arial"/>
                <w:sz w:val="22"/>
                <w:szCs w:val="22"/>
              </w:rPr>
              <w:t>Provides continuous operational support and minimi</w:t>
            </w:r>
            <w:r w:rsidR="13EF7246" w:rsidRPr="12055CF5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12055CF5">
              <w:rPr>
                <w:rFonts w:ascii="Arial" w:eastAsia="Arial" w:hAnsi="Arial" w:cs="Arial"/>
                <w:sz w:val="22"/>
                <w:szCs w:val="22"/>
              </w:rPr>
              <w:t>es downtime</w:t>
            </w:r>
          </w:p>
        </w:tc>
      </w:tr>
    </w:tbl>
    <w:p w14:paraId="3ECD1871" w14:textId="3E29A151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</w:pPr>
    </w:p>
    <w:p w14:paraId="4967B470" w14:textId="62EF8B19" w:rsidR="00813D3C" w:rsidRDefault="00813D3C" w:rsidP="3004B5F7">
      <w:pPr>
        <w:keepNext/>
        <w:keepLines/>
        <w:spacing w:before="299" w:after="299"/>
        <w:rPr>
          <w:rFonts w:ascii="Calibri" w:eastAsia="Calibri" w:hAnsi="Calibri" w:cs="Calibri"/>
          <w:color w:val="000000" w:themeColor="text1"/>
          <w:sz w:val="36"/>
          <w:szCs w:val="36"/>
        </w:rPr>
      </w:pPr>
    </w:p>
    <w:p w14:paraId="724C050F" w14:textId="7FA0F52E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3D1FF76A" w14:textId="63F8F739" w:rsidR="00813D3C" w:rsidRDefault="00813D3C" w:rsidP="3004B5F7">
      <w:pPr>
        <w:pStyle w:val="Heading2"/>
        <w:spacing w:before="299" w:after="299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7E980C41" w14:textId="6376179C" w:rsidR="00813D3C" w:rsidRDefault="00813D3C">
      <w:r>
        <w:br w:type="page"/>
      </w:r>
    </w:p>
    <w:p w14:paraId="2E68596F" w14:textId="424EBCFB" w:rsidR="00813D3C" w:rsidRDefault="33BF2235" w:rsidP="1118406D">
      <w:pPr>
        <w:pStyle w:val="Heading2"/>
        <w:spacing w:before="299" w:after="299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23" w:name="_Toc1513859025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>10. Compliance and Governance</w:t>
      </w:r>
      <w:bookmarkEnd w:id="23"/>
    </w:p>
    <w:p w14:paraId="244D3844" w14:textId="7219732F" w:rsidR="00813D3C" w:rsidRDefault="33BF2235" w:rsidP="1118406D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GDPR: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Masking policy for non-prod data sets</w:t>
      </w:r>
    </w:p>
    <w:p w14:paraId="407B6BC6" w14:textId="0F12264A" w:rsidR="00813D3C" w:rsidRDefault="33BF2235" w:rsidP="1118406D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Audit Logs: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Retained for [X years]</w:t>
      </w:r>
    </w:p>
    <w:p w14:paraId="149D071F" w14:textId="5F870A0C" w:rsidR="00813D3C" w:rsidRDefault="33BF2235" w:rsidP="1118406D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Access Review: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Quarterly reviews of privileged accounts</w:t>
      </w:r>
    </w:p>
    <w:p w14:paraId="4AF89BD9" w14:textId="093E4F49" w:rsidR="00813D3C" w:rsidRDefault="33BF2235" w:rsidP="1118406D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Policy Framework:</w:t>
      </w: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 xml:space="preserve"> [ISO27001/NIST/Other]</w:t>
      </w:r>
    </w:p>
    <w:p w14:paraId="6E8AC79B" w14:textId="6109FA7C" w:rsidR="29444B4E" w:rsidRDefault="29444B4E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047CC3F" wp14:editId="2034A301">
            <wp:extent cx="466725" cy="466725"/>
            <wp:effectExtent l="0" t="0" r="0" b="0"/>
            <wp:docPr id="19989375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1831389F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3387577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B6E266D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D038213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184BDA3D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3338BB41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F402ECD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5D749624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D683AD2" w14:textId="5C335B87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3C8C075" w14:textId="390C76BB" w:rsidR="6A7221D9" w:rsidRDefault="6A7221D9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Data Privacy &amp; GDPR</w:t>
            </w:r>
          </w:p>
          <w:p w14:paraId="1C2C94FB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6D7C0FE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25C81E" w14:textId="06248F16" w:rsidR="6A7221D9" w:rsidRDefault="6A7221D9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Mask Personally Identifiable Information (PII) in non-production environments</w:t>
            </w:r>
          </w:p>
          <w:p w14:paraId="55A72B99" w14:textId="47A10228" w:rsidR="1118406D" w:rsidRDefault="1118406D" w:rsidP="1118406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DA8A3BB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20DA38D5" w14:textId="5EB5B4E5" w:rsidR="6A7221D9" w:rsidRDefault="6A7221D9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Ensures compliance with GDPR and protects sensitive data</w:t>
            </w:r>
          </w:p>
        </w:tc>
      </w:tr>
    </w:tbl>
    <w:p w14:paraId="1028665A" w14:textId="607C5D27" w:rsidR="1118406D" w:rsidRDefault="1118406D" w:rsidP="1118406D">
      <w:p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CB21B21" w14:textId="4A15C5EF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5664208A" w14:textId="26EFA187" w:rsidR="00813D3C" w:rsidRDefault="00813D3C" w:rsidP="3004B5F7">
      <w:pPr>
        <w:keepNext/>
        <w:keepLines/>
        <w:spacing w:before="299" w:after="299"/>
        <w:rPr>
          <w:rFonts w:ascii="Calibri" w:eastAsia="Calibri" w:hAnsi="Calibri" w:cs="Calibri"/>
          <w:color w:val="000000" w:themeColor="text1"/>
          <w:sz w:val="36"/>
          <w:szCs w:val="36"/>
        </w:rPr>
      </w:pPr>
    </w:p>
    <w:p w14:paraId="5D573FF3" w14:textId="70CF4B86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62F416F2" w14:textId="381154F4" w:rsidR="00813D3C" w:rsidRDefault="00813D3C" w:rsidP="3004B5F7">
      <w:pPr>
        <w:pStyle w:val="Heading2"/>
        <w:spacing w:before="299" w:after="299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4E19332A" w14:textId="70CAE607" w:rsidR="00813D3C" w:rsidRDefault="00813D3C">
      <w:r>
        <w:br w:type="page"/>
      </w:r>
    </w:p>
    <w:p w14:paraId="27E3A06F" w14:textId="231A3DC7" w:rsidR="00813D3C" w:rsidRDefault="33BF2235" w:rsidP="1118406D">
      <w:pPr>
        <w:pStyle w:val="Heading2"/>
        <w:spacing w:before="299" w:after="299"/>
        <w:rPr>
          <w:rFonts w:ascii="Arial" w:eastAsia="Arial" w:hAnsi="Arial" w:cs="Arial"/>
          <w:color w:val="501549" w:themeColor="accent5" w:themeShade="80"/>
          <w:sz w:val="28"/>
          <w:szCs w:val="28"/>
        </w:rPr>
      </w:pPr>
      <w:bookmarkStart w:id="24" w:name="_Toc162939086"/>
      <w:r w:rsidRPr="1118406D">
        <w:rPr>
          <w:rFonts w:ascii="Arial" w:eastAsia="Arial" w:hAnsi="Arial" w:cs="Arial"/>
          <w:color w:val="501549" w:themeColor="accent5" w:themeShade="80"/>
          <w:sz w:val="28"/>
          <w:szCs w:val="28"/>
        </w:rPr>
        <w:lastRenderedPageBreak/>
        <w:t>11. Future Improvements and Roadmap</w:t>
      </w:r>
      <w:bookmarkEnd w:id="24"/>
    </w:p>
    <w:p w14:paraId="59287072" w14:textId="7CB9DAAC" w:rsidR="00813D3C" w:rsidRDefault="33BF2235" w:rsidP="1118406D">
      <w:pPr>
        <w:pStyle w:val="ListParagraph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Migration planning to Windows Server 2022 and SQL Server post-2029</w:t>
      </w:r>
    </w:p>
    <w:p w14:paraId="2B4F62E1" w14:textId="1D53BBEA" w:rsidR="00813D3C" w:rsidRDefault="33BF2235" w:rsidP="1118406D">
      <w:pPr>
        <w:pStyle w:val="ListParagraph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  <w:highlight w:val="yellow"/>
        </w:rPr>
        <w:t>MFA rollout for Citrix via [Tool]</w:t>
      </w:r>
    </w:p>
    <w:p w14:paraId="549473DC" w14:textId="3C9ED4A8" w:rsidR="00813D3C" w:rsidRDefault="33BF2235" w:rsidP="1118406D">
      <w:pPr>
        <w:pStyle w:val="ListParagraph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Cloud-based DR/HA architecture exploration (e.g., Azure Site Recovery)</w:t>
      </w:r>
    </w:p>
    <w:p w14:paraId="1E4078DF" w14:textId="3328F165" w:rsidR="00813D3C" w:rsidRDefault="33BF2235" w:rsidP="1118406D">
      <w:pPr>
        <w:pStyle w:val="ListParagraph"/>
        <w:numPr>
          <w:ilvl w:val="0"/>
          <w:numId w:val="3"/>
        </w:numPr>
        <w:spacing w:before="240" w:after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118406D">
        <w:rPr>
          <w:rFonts w:ascii="Arial" w:eastAsia="Arial" w:hAnsi="Arial" w:cs="Arial"/>
          <w:color w:val="000000" w:themeColor="text1"/>
          <w:sz w:val="22"/>
          <w:szCs w:val="22"/>
        </w:rPr>
        <w:t>Automation of integration monitoring and alerting</w:t>
      </w:r>
    </w:p>
    <w:p w14:paraId="6203B8F4" w14:textId="0E2E0496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092E2605" w14:textId="486979BB" w:rsidR="1118406D" w:rsidRDefault="1118406D" w:rsidP="1118406D">
      <w:pPr>
        <w:rPr>
          <w:rFonts w:ascii="Calibri" w:eastAsia="Calibri" w:hAnsi="Calibri" w:cs="Calibri"/>
          <w:color w:val="000000" w:themeColor="text1"/>
        </w:rPr>
      </w:pPr>
    </w:p>
    <w:p w14:paraId="4C260FAF" w14:textId="7969F571" w:rsidR="4F2FBE3A" w:rsidRDefault="4F2FBE3A" w:rsidP="1118406D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5A3CA38" wp14:editId="60AA0887">
            <wp:extent cx="466725" cy="466725"/>
            <wp:effectExtent l="0" t="0" r="0" b="0"/>
            <wp:docPr id="12830001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15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18406D">
        <w:rPr>
          <w:rFonts w:ascii="Calibri" w:eastAsia="Calibri" w:hAnsi="Calibri" w:cs="Calibri"/>
          <w:color w:val="000000" w:themeColor="text1"/>
          <w:sz w:val="22"/>
          <w:szCs w:val="22"/>
          <w:lang w:val="en"/>
        </w:rPr>
        <w:t>Best Practice:</w:t>
      </w:r>
    </w:p>
    <w:tbl>
      <w:tblPr>
        <w:tblStyle w:val="TableGrid"/>
        <w:tblW w:w="0" w:type="auto"/>
        <w:tblInd w:w="-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75"/>
        <w:gridCol w:w="2490"/>
        <w:gridCol w:w="3435"/>
        <w:gridCol w:w="3930"/>
      </w:tblGrid>
      <w:tr w:rsidR="1118406D" w14:paraId="4F8C6B4F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77F76F49" w14:textId="3ABBC6A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>Sr#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5BACEC4F" w14:textId="6BF2887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Type</w:t>
            </w: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B99617A" w14:textId="10184A1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Description</w:t>
            </w: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0376795D" w14:textId="789737DF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"/>
              </w:rPr>
              <w:t xml:space="preserve">        Comments</w:t>
            </w:r>
          </w:p>
        </w:tc>
      </w:tr>
      <w:tr w:rsidR="1118406D" w14:paraId="40557679" w14:textId="77777777" w:rsidTr="1118406D">
        <w:trPr>
          <w:trHeight w:val="300"/>
        </w:trPr>
        <w:tc>
          <w:tcPr>
            <w:tcW w:w="97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1AE4BB19" w14:textId="1B40B5CB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</w:t>
            </w:r>
          </w:p>
          <w:p w14:paraId="5EBE3B7C" w14:textId="3CDF1B4A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  <w:r w:rsidRPr="1118406D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  <w:t xml:space="preserve">  1</w:t>
            </w:r>
          </w:p>
        </w:tc>
        <w:tc>
          <w:tcPr>
            <w:tcW w:w="24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tbl>
            <w:tblPr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280"/>
            </w:tblGrid>
            <w:tr w:rsidR="1118406D" w14:paraId="33672805" w14:textId="77777777" w:rsidTr="1118406D">
              <w:trPr>
                <w:trHeight w:val="300"/>
              </w:trPr>
              <w:tc>
                <w:tcPr>
                  <w:tcW w:w="2280" w:type="dxa"/>
                  <w:vAlign w:val="center"/>
                </w:tcPr>
                <w:p w14:paraId="6FDD3043" w14:textId="59A8740A" w:rsidR="1118406D" w:rsidRDefault="1118406D"/>
              </w:tc>
            </w:tr>
            <w:tr w:rsidR="1118406D" w14:paraId="53206AD5" w14:textId="77777777" w:rsidTr="1118406D">
              <w:trPr>
                <w:trHeight w:val="300"/>
              </w:trPr>
              <w:tc>
                <w:tcPr>
                  <w:tcW w:w="2280" w:type="dxa"/>
                  <w:vAlign w:val="center"/>
                </w:tcPr>
                <w:p w14:paraId="3F686179" w14:textId="06B3D9AB" w:rsidR="1118406D" w:rsidRDefault="1118406D" w:rsidP="1118406D">
                  <w:pPr>
                    <w:spacing w:after="0"/>
                  </w:pPr>
                  <w:r>
                    <w:t>Automation &amp; Cloud DR/HA</w:t>
                  </w:r>
                </w:p>
              </w:tc>
            </w:tr>
          </w:tbl>
          <w:p w14:paraId="1320F236" w14:textId="1EB2D7AE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752ED356" w14:textId="77289F26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"/>
              </w:rPr>
            </w:pPr>
          </w:p>
        </w:tc>
        <w:tc>
          <w:tcPr>
            <w:tcW w:w="343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330C5F6A" w14:textId="09894C29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73C87D1" w14:textId="6902D812" w:rsidR="2E9C58E0" w:rsidRDefault="2E9C58E0" w:rsidP="1118406D">
            <w:r w:rsidRPr="1118406D">
              <w:rPr>
                <w:rFonts w:ascii="Arial" w:eastAsia="Arial" w:hAnsi="Arial" w:cs="Arial"/>
                <w:sz w:val="20"/>
                <w:szCs w:val="20"/>
              </w:rPr>
              <w:t>Automate integration monitoring/alerting; explore cloud-based DR/HA (e.g., Azure Site Recovery)</w:t>
            </w:r>
          </w:p>
          <w:p w14:paraId="6BD0D49B" w14:textId="12BBBE30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9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tcMar>
              <w:left w:w="105" w:type="dxa"/>
              <w:right w:w="105" w:type="dxa"/>
            </w:tcMar>
          </w:tcPr>
          <w:p w14:paraId="69D2D6F9" w14:textId="3E03A547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7AD06D81" w14:textId="74AA6B8F" w:rsidR="2E9C58E0" w:rsidRDefault="2E9C58E0" w:rsidP="1118406D">
            <w:r w:rsidRPr="1118406D">
              <w:rPr>
                <w:rFonts w:ascii="Arial" w:eastAsia="Arial" w:hAnsi="Arial" w:cs="Arial"/>
                <w:sz w:val="22"/>
                <w:szCs w:val="22"/>
              </w:rPr>
              <w:t>Improves operational efficiency, reduces manual errors, and strengthens disaster recovery</w:t>
            </w:r>
          </w:p>
          <w:p w14:paraId="49259B0C" w14:textId="60A86872" w:rsidR="1118406D" w:rsidRDefault="1118406D" w:rsidP="1118406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3C3E53D" w14:textId="3967EBF5" w:rsidR="1118406D" w:rsidRDefault="1118406D" w:rsidP="1118406D">
      <w:pPr>
        <w:rPr>
          <w:rFonts w:ascii="Calibri" w:eastAsia="Calibri" w:hAnsi="Calibri" w:cs="Calibri"/>
          <w:color w:val="000000" w:themeColor="text1"/>
        </w:rPr>
      </w:pPr>
    </w:p>
    <w:p w14:paraId="7A0C737A" w14:textId="42EAE0D0" w:rsidR="00813D3C" w:rsidRDefault="00813D3C" w:rsidP="3004B5F7">
      <w:pPr>
        <w:pStyle w:val="Heading2"/>
        <w:spacing w:before="299" w:after="299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51429C46" w14:textId="56F11440" w:rsidR="00813D3C" w:rsidRDefault="00813D3C" w:rsidP="3004B5F7"/>
    <w:p w14:paraId="19198F0C" w14:textId="50A8A014" w:rsidR="00813D3C" w:rsidRDefault="00813D3C" w:rsidP="3004B5F7">
      <w:pPr>
        <w:spacing w:before="240" w:after="240"/>
        <w:rPr>
          <w:rFonts w:ascii="Calibri" w:eastAsia="Calibri" w:hAnsi="Calibri" w:cs="Calibri"/>
          <w:color w:val="000000" w:themeColor="text1"/>
        </w:rPr>
      </w:pPr>
    </w:p>
    <w:p w14:paraId="57479007" w14:textId="27B0D67F" w:rsidR="00813D3C" w:rsidRDefault="00813D3C" w:rsidP="3004B5F7">
      <w:pPr>
        <w:rPr>
          <w:rFonts w:ascii="Calibri" w:eastAsia="Calibri" w:hAnsi="Calibri" w:cs="Calibri"/>
          <w:color w:val="000000" w:themeColor="text1"/>
        </w:rPr>
      </w:pPr>
    </w:p>
    <w:p w14:paraId="2C078E63" w14:textId="666DD6DC" w:rsidR="00813D3C" w:rsidRDefault="00813D3C"/>
    <w:sectPr w:rsidR="00813D3C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4" w:author="shefali.dhir@bdo.com.au" w:date="2025-10-10T13:17:00Z" w:initials="sh">
    <w:p w14:paraId="5EDFB448" w14:textId="47F76C43" w:rsidR="000800A2" w:rsidRDefault="00237AB0">
      <w:r>
        <w:annotationRef/>
      </w:r>
      <w:r w:rsidRPr="3B53BD32">
        <w:t>Details to be confirmed by Arthur.</w:t>
      </w:r>
    </w:p>
  </w:comment>
  <w:comment w:id="16" w:author="shefali.dhir@bdo.com.au" w:date="2025-10-10T13:17:00Z" w:initials="sh">
    <w:p w14:paraId="1FED9521" w14:textId="27D34714" w:rsidR="000800A2" w:rsidRDefault="00237AB0">
      <w:r>
        <w:annotationRef/>
      </w:r>
      <w:r w:rsidRPr="5E723BC2">
        <w:t>Details to be confirmed by Arthur.</w:t>
      </w:r>
    </w:p>
  </w:comment>
  <w:comment w:id="19" w:author="shefali.dhir@bdo.com.au" w:date="2025-10-10T13:18:00Z" w:initials="sh">
    <w:p w14:paraId="69F41574" w14:textId="74D98E44" w:rsidR="000800A2" w:rsidRDefault="00237AB0">
      <w:r>
        <w:annotationRef/>
      </w:r>
      <w:r w:rsidRPr="2A29FEAE">
        <w:t>Details to be confirmed by Arthur.</w:t>
      </w:r>
    </w:p>
  </w:comment>
  <w:comment w:id="21" w:author="shefali.dhir@bdo.com.au" w:date="2025-10-10T13:18:00Z" w:initials="sh">
    <w:p w14:paraId="4EAC1591" w14:textId="4F88EA59" w:rsidR="000800A2" w:rsidRDefault="00237AB0">
      <w:r>
        <w:annotationRef/>
      </w:r>
      <w:r w:rsidRPr="0C76C3B3">
        <w:t>Details to be confirmed by Arthur.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EDFB448" w15:done="0"/>
  <w15:commentEx w15:paraId="1FED9521" w15:done="0"/>
  <w15:commentEx w15:paraId="69F41574" w15:done="0"/>
  <w15:commentEx w15:paraId="4EAC159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D57D12A" w16cex:dateUtc="2025-10-10T02:17:00Z"/>
  <w16cex:commentExtensible w16cex:durableId="216E6BF9" w16cex:dateUtc="2025-10-10T02:17:00Z"/>
  <w16cex:commentExtensible w16cex:durableId="151BB1EA" w16cex:dateUtc="2025-10-10T02:18:00Z"/>
  <w16cex:commentExtensible w16cex:durableId="1BA593DE" w16cex:dateUtc="2025-10-10T02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EDFB448" w16cid:durableId="7D57D12A"/>
  <w16cid:commentId w16cid:paraId="1FED9521" w16cid:durableId="216E6BF9"/>
  <w16cid:commentId w16cid:paraId="69F41574" w16cid:durableId="151BB1EA"/>
  <w16cid:commentId w16cid:paraId="4EAC1591" w16cid:durableId="1BA593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AAE00" w14:textId="77777777" w:rsidR="00237AB0" w:rsidRDefault="00237AB0">
      <w:pPr>
        <w:spacing w:after="0" w:line="240" w:lineRule="auto"/>
      </w:pPr>
      <w:r>
        <w:separator/>
      </w:r>
    </w:p>
  </w:endnote>
  <w:endnote w:type="continuationSeparator" w:id="0">
    <w:p w14:paraId="3370AC7C" w14:textId="77777777" w:rsidR="00237AB0" w:rsidRDefault="0023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Layout w:type="fixed"/>
      <w:tblLook w:val="06A0" w:firstRow="1" w:lastRow="0" w:firstColumn="1" w:lastColumn="0" w:noHBand="1" w:noVBand="1"/>
    </w:tblPr>
    <w:tblGrid>
      <w:gridCol w:w="2415"/>
      <w:gridCol w:w="4485"/>
      <w:gridCol w:w="2460"/>
    </w:tblGrid>
    <w:tr w:rsidR="3004B5F7" w14:paraId="5B1D7DE4" w14:textId="77777777" w:rsidTr="1118406D">
      <w:trPr>
        <w:trHeight w:val="300"/>
      </w:trPr>
      <w:tc>
        <w:tcPr>
          <w:tcW w:w="2415" w:type="dxa"/>
        </w:tcPr>
        <w:p w14:paraId="126BDC0D" w14:textId="2F6CEAC4" w:rsidR="1118406D" w:rsidRDefault="1118406D" w:rsidP="1118406D">
          <w:pPr>
            <w:tabs>
              <w:tab w:val="center" w:pos="4513"/>
              <w:tab w:val="right" w:pos="9026"/>
            </w:tabs>
            <w:spacing w:before="120" w:after="0" w:line="240" w:lineRule="auto"/>
            <w:ind w:left="720"/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</w:rPr>
          </w:pPr>
          <w:r w:rsidRPr="1118406D"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  <w:lang w:val="en-GB"/>
            </w:rPr>
            <w:t>QR-GRC-003</w:t>
          </w:r>
        </w:p>
      </w:tc>
      <w:tc>
        <w:tcPr>
          <w:tcW w:w="4485" w:type="dxa"/>
        </w:tcPr>
        <w:p w14:paraId="31F06395" w14:textId="2F0A09D9" w:rsidR="1118406D" w:rsidRDefault="1118406D" w:rsidP="1118406D">
          <w:pPr>
            <w:tabs>
              <w:tab w:val="center" w:pos="4513"/>
              <w:tab w:val="right" w:pos="9026"/>
            </w:tabs>
            <w:spacing w:before="120" w:after="0" w:line="240" w:lineRule="auto"/>
            <w:ind w:left="720"/>
            <w:jc w:val="center"/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</w:rPr>
          </w:pPr>
          <w:r w:rsidRPr="1118406D"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  <w:lang w:val="en-GB"/>
            </w:rPr>
            <w:t xml:space="preserve"> </w:t>
          </w:r>
          <w:r w:rsidRPr="1118406D"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</w:rPr>
            <w:t xml:space="preserve"> </w:t>
          </w:r>
          <w:r w:rsidRPr="1118406D"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</w:rPr>
            <w:fldChar w:fldCharType="begin"/>
          </w:r>
          <w:r>
            <w:instrText>PAGE</w:instrText>
          </w:r>
          <w:r w:rsidRPr="1118406D">
            <w:fldChar w:fldCharType="separate"/>
          </w:r>
          <w:r w:rsidR="003A46CF">
            <w:rPr>
              <w:noProof/>
            </w:rPr>
            <w:t>1</w:t>
          </w:r>
          <w:r w:rsidRPr="1118406D"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</w:rPr>
            <w:fldChar w:fldCharType="end"/>
          </w:r>
        </w:p>
      </w:tc>
      <w:tc>
        <w:tcPr>
          <w:tcW w:w="2460" w:type="dxa"/>
        </w:tcPr>
        <w:p w14:paraId="4334B4CA" w14:textId="42606C8E" w:rsidR="1118406D" w:rsidRDefault="1118406D" w:rsidP="1118406D">
          <w:pPr>
            <w:tabs>
              <w:tab w:val="center" w:pos="4513"/>
              <w:tab w:val="right" w:pos="9026"/>
            </w:tabs>
            <w:spacing w:before="120" w:after="0" w:line="240" w:lineRule="auto"/>
            <w:ind w:left="720"/>
            <w:jc w:val="right"/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</w:rPr>
          </w:pPr>
          <w:r w:rsidRPr="1118406D"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  <w:lang w:val="en-GB"/>
            </w:rPr>
            <w:t xml:space="preserve"> ISSUE: 29 APR 2025</w:t>
          </w:r>
        </w:p>
      </w:tc>
    </w:tr>
    <w:tr w:rsidR="1118406D" w14:paraId="18A17171" w14:textId="77777777" w:rsidTr="1118406D">
      <w:trPr>
        <w:trHeight w:val="300"/>
      </w:trPr>
      <w:tc>
        <w:tcPr>
          <w:tcW w:w="2415" w:type="dxa"/>
        </w:tcPr>
        <w:p w14:paraId="5CA68920" w14:textId="09670BA6" w:rsidR="1118406D" w:rsidRDefault="1118406D" w:rsidP="1118406D">
          <w:pPr>
            <w:tabs>
              <w:tab w:val="center" w:pos="4513"/>
              <w:tab w:val="right" w:pos="9026"/>
            </w:tabs>
            <w:spacing w:before="120" w:after="0" w:line="240" w:lineRule="auto"/>
            <w:ind w:left="720"/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</w:rPr>
          </w:pPr>
          <w:r w:rsidRPr="1118406D"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  <w:lang w:val="en-GB"/>
            </w:rPr>
            <w:t xml:space="preserve"> Version: 01</w:t>
          </w:r>
        </w:p>
      </w:tc>
      <w:tc>
        <w:tcPr>
          <w:tcW w:w="4485" w:type="dxa"/>
        </w:tcPr>
        <w:p w14:paraId="47248A96" w14:textId="6149E273" w:rsidR="1118406D" w:rsidRDefault="1118406D" w:rsidP="1118406D">
          <w:pPr>
            <w:tabs>
              <w:tab w:val="center" w:pos="4513"/>
              <w:tab w:val="right" w:pos="9026"/>
            </w:tabs>
            <w:spacing w:before="120" w:after="0" w:line="240" w:lineRule="auto"/>
            <w:ind w:left="720"/>
            <w:jc w:val="center"/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</w:rPr>
          </w:pPr>
          <w:r w:rsidRPr="1118406D">
            <w:rPr>
              <w:rFonts w:ascii="Aptos Narrow" w:eastAsia="Aptos Narrow" w:hAnsi="Aptos Narrow" w:cs="Aptos Narrow"/>
              <w:color w:val="000000" w:themeColor="text1"/>
              <w:sz w:val="18"/>
              <w:szCs w:val="18"/>
              <w:highlight w:val="lightGray"/>
              <w:lang w:val="en-GB"/>
            </w:rPr>
            <w:t xml:space="preserve"> AIDACARE©2025. ALL RIGHTS RESERVED</w:t>
          </w:r>
        </w:p>
      </w:tc>
      <w:tc>
        <w:tcPr>
          <w:tcW w:w="2460" w:type="dxa"/>
        </w:tcPr>
        <w:p w14:paraId="23DFF06D" w14:textId="0FAC0080" w:rsidR="1118406D" w:rsidRDefault="1118406D" w:rsidP="1118406D">
          <w:pPr>
            <w:tabs>
              <w:tab w:val="center" w:pos="4513"/>
              <w:tab w:val="right" w:pos="9026"/>
            </w:tabs>
            <w:spacing w:before="120" w:after="0" w:line="240" w:lineRule="auto"/>
            <w:ind w:left="720"/>
            <w:jc w:val="right"/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</w:rPr>
          </w:pPr>
          <w:r w:rsidRPr="1118406D">
            <w:rPr>
              <w:rFonts w:ascii="Aptos Narrow" w:eastAsia="Aptos Narrow" w:hAnsi="Aptos Narrow" w:cs="Aptos Narrow"/>
              <w:color w:val="000000" w:themeColor="text1"/>
              <w:sz w:val="16"/>
              <w:szCs w:val="16"/>
              <w:lang w:val="en-GB"/>
            </w:rPr>
            <w:t xml:space="preserve"> REVIEW: 29 APR 2028</w:t>
          </w:r>
        </w:p>
      </w:tc>
    </w:tr>
  </w:tbl>
  <w:p w14:paraId="1FAB1DEE" w14:textId="44A98404" w:rsidR="3004B5F7" w:rsidRDefault="3004B5F7" w:rsidP="3004B5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41E8F" w14:textId="77777777" w:rsidR="00237AB0" w:rsidRDefault="00237AB0">
      <w:pPr>
        <w:spacing w:after="0" w:line="240" w:lineRule="auto"/>
      </w:pPr>
      <w:r>
        <w:separator/>
      </w:r>
    </w:p>
  </w:footnote>
  <w:footnote w:type="continuationSeparator" w:id="0">
    <w:p w14:paraId="40C56EE8" w14:textId="77777777" w:rsidR="00237AB0" w:rsidRDefault="0023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04B5F7" w14:paraId="084B16E0" w14:textId="77777777" w:rsidTr="1118406D">
      <w:trPr>
        <w:trHeight w:val="300"/>
      </w:trPr>
      <w:tc>
        <w:tcPr>
          <w:tcW w:w="3120" w:type="dxa"/>
        </w:tcPr>
        <w:p w14:paraId="0214359E" w14:textId="1D389C12" w:rsidR="3004B5F7" w:rsidRDefault="3004B5F7" w:rsidP="3004B5F7">
          <w:pPr>
            <w:pStyle w:val="Header"/>
            <w:ind w:left="-115"/>
          </w:pPr>
        </w:p>
      </w:tc>
      <w:tc>
        <w:tcPr>
          <w:tcW w:w="3120" w:type="dxa"/>
        </w:tcPr>
        <w:p w14:paraId="3E05B8E2" w14:textId="64343ABD" w:rsidR="3004B5F7" w:rsidRDefault="3004B5F7" w:rsidP="3004B5F7">
          <w:pPr>
            <w:pStyle w:val="Header"/>
            <w:jc w:val="center"/>
          </w:pPr>
        </w:p>
      </w:tc>
      <w:tc>
        <w:tcPr>
          <w:tcW w:w="3120" w:type="dxa"/>
        </w:tcPr>
        <w:p w14:paraId="7B5982DD" w14:textId="013A7218" w:rsidR="3004B5F7" w:rsidRDefault="3004B5F7" w:rsidP="3004B5F7">
          <w:pPr>
            <w:pStyle w:val="Header"/>
            <w:ind w:right="-115"/>
            <w:jc w:val="right"/>
          </w:pPr>
        </w:p>
      </w:tc>
    </w:tr>
  </w:tbl>
  <w:p w14:paraId="0E58EAA1" w14:textId="49ACEF32" w:rsidR="3004B5F7" w:rsidRDefault="3004B5F7" w:rsidP="3004B5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9BFCC"/>
    <w:multiLevelType w:val="hybridMultilevel"/>
    <w:tmpl w:val="7166AF14"/>
    <w:lvl w:ilvl="0" w:tplc="206C1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5AA1E6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6994D4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E25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6F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7CD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6AB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62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1E6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5F5C"/>
    <w:multiLevelType w:val="hybridMultilevel"/>
    <w:tmpl w:val="C2748F7C"/>
    <w:lvl w:ilvl="0" w:tplc="2CB0C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5822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7C8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0B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3A49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41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F83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84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2A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32B6"/>
    <w:multiLevelType w:val="hybridMultilevel"/>
    <w:tmpl w:val="EA44E16A"/>
    <w:lvl w:ilvl="0" w:tplc="5CF6CE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A683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92E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AED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46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40AA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2E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C0C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C41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1544"/>
    <w:multiLevelType w:val="hybridMultilevel"/>
    <w:tmpl w:val="02A0F8F8"/>
    <w:lvl w:ilvl="0" w:tplc="D144C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B282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22E4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20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7EA2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946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58C3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01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05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BE839"/>
    <w:multiLevelType w:val="hybridMultilevel"/>
    <w:tmpl w:val="65748DE8"/>
    <w:lvl w:ilvl="0" w:tplc="85489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EB302C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1F464E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F8AA06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EB8F57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710427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F9E3C6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7FA4D9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BFBE7F9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8F2AD7"/>
    <w:multiLevelType w:val="hybridMultilevel"/>
    <w:tmpl w:val="14263ABE"/>
    <w:lvl w:ilvl="0" w:tplc="1AA0C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7E61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F87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C3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690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0AF8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2C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A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6A8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C9BC0"/>
    <w:multiLevelType w:val="hybridMultilevel"/>
    <w:tmpl w:val="BC3E4250"/>
    <w:lvl w:ilvl="0" w:tplc="53845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DE4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C26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26F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C8F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909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841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E0F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8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BC6E4"/>
    <w:multiLevelType w:val="hybridMultilevel"/>
    <w:tmpl w:val="642A2E8A"/>
    <w:lvl w:ilvl="0" w:tplc="E2207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49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1ABA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041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063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26E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E8DE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603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42D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62422"/>
    <w:multiLevelType w:val="hybridMultilevel"/>
    <w:tmpl w:val="1FAC5C38"/>
    <w:lvl w:ilvl="0" w:tplc="2AE60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A0FE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C6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61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683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101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80A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6E0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4A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8794D"/>
    <w:multiLevelType w:val="hybridMultilevel"/>
    <w:tmpl w:val="4FA4D9E2"/>
    <w:lvl w:ilvl="0" w:tplc="71904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E76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3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B63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082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F6C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E4F4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3CE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563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6A215"/>
    <w:multiLevelType w:val="hybridMultilevel"/>
    <w:tmpl w:val="78608FF8"/>
    <w:lvl w:ilvl="0" w:tplc="B4165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3EB4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700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489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8F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2D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CE29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04E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86C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8828B"/>
    <w:multiLevelType w:val="hybridMultilevel"/>
    <w:tmpl w:val="64E072E8"/>
    <w:lvl w:ilvl="0" w:tplc="9AF2E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141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222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C3E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2EE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402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42A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C8E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92A4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B64B2"/>
    <w:multiLevelType w:val="hybridMultilevel"/>
    <w:tmpl w:val="356A8138"/>
    <w:lvl w:ilvl="0" w:tplc="AA46E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04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B84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CC4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5A56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27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6AA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E0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489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7992D"/>
    <w:multiLevelType w:val="hybridMultilevel"/>
    <w:tmpl w:val="5E9AB16C"/>
    <w:lvl w:ilvl="0" w:tplc="FE5CD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A6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00A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326E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8E5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58B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2E3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67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905D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C62EA"/>
    <w:multiLevelType w:val="hybridMultilevel"/>
    <w:tmpl w:val="2DE402FC"/>
    <w:lvl w:ilvl="0" w:tplc="C08677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ECED73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558551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DE8696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91200A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BA638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56E3B2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38E5E7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5384F5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B0E3FF"/>
    <w:multiLevelType w:val="hybridMultilevel"/>
    <w:tmpl w:val="ED965918"/>
    <w:lvl w:ilvl="0" w:tplc="57301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0C79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E3073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6F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866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4A40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41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FEF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926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CBF4"/>
    <w:multiLevelType w:val="hybridMultilevel"/>
    <w:tmpl w:val="CA1E7780"/>
    <w:lvl w:ilvl="0" w:tplc="F808E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ACA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C64B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64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8F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E6F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5EC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3A4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26B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64BB4"/>
    <w:multiLevelType w:val="hybridMultilevel"/>
    <w:tmpl w:val="63DA1C04"/>
    <w:lvl w:ilvl="0" w:tplc="3A6CC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08F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D44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AD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635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E6E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24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ED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E63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3E632"/>
    <w:multiLevelType w:val="hybridMultilevel"/>
    <w:tmpl w:val="C5A4CA72"/>
    <w:lvl w:ilvl="0" w:tplc="F1CCD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78E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78D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9653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42A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96E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2E2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C7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080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FECFE"/>
    <w:multiLevelType w:val="hybridMultilevel"/>
    <w:tmpl w:val="E710D3D2"/>
    <w:lvl w:ilvl="0" w:tplc="BBCE5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0254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AE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41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EAE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148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763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5C9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8C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E7B73"/>
    <w:multiLevelType w:val="hybridMultilevel"/>
    <w:tmpl w:val="2FA2C970"/>
    <w:lvl w:ilvl="0" w:tplc="804A1E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7548D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0C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EE3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40F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1A8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909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AA7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45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6298F"/>
    <w:multiLevelType w:val="hybridMultilevel"/>
    <w:tmpl w:val="88E093A4"/>
    <w:lvl w:ilvl="0" w:tplc="5EE4D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DCF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C61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6AA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C67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523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DE5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44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69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23698F"/>
    <w:multiLevelType w:val="hybridMultilevel"/>
    <w:tmpl w:val="8EB644E4"/>
    <w:lvl w:ilvl="0" w:tplc="61DC8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E9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F27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FCFE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08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69A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C0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4FD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6D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3519D"/>
    <w:multiLevelType w:val="hybridMultilevel"/>
    <w:tmpl w:val="77CA135A"/>
    <w:lvl w:ilvl="0" w:tplc="E99A8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46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FAC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8C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0B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88A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87C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12E8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545E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14B58"/>
    <w:multiLevelType w:val="hybridMultilevel"/>
    <w:tmpl w:val="EA5C943C"/>
    <w:lvl w:ilvl="0" w:tplc="608A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A690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434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14B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ECF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E2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2282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D62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43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A11D4"/>
    <w:multiLevelType w:val="hybridMultilevel"/>
    <w:tmpl w:val="5E2AEBEA"/>
    <w:lvl w:ilvl="0" w:tplc="08980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840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22D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45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E1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50D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AAA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F69A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0E2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75306"/>
    <w:multiLevelType w:val="hybridMultilevel"/>
    <w:tmpl w:val="79EE3BEA"/>
    <w:lvl w:ilvl="0" w:tplc="0AE43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366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249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A5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CA6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6D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183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66ED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CAD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BD55E"/>
    <w:multiLevelType w:val="hybridMultilevel"/>
    <w:tmpl w:val="CE4264B2"/>
    <w:lvl w:ilvl="0" w:tplc="76622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42A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BCA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26D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B68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0C4A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4AD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CEAC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5C2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88EA0"/>
    <w:multiLevelType w:val="hybridMultilevel"/>
    <w:tmpl w:val="AB9E711C"/>
    <w:lvl w:ilvl="0" w:tplc="BC464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3AF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AC3A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0DB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B42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46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0A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248A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820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924BE"/>
    <w:multiLevelType w:val="hybridMultilevel"/>
    <w:tmpl w:val="D408B1B2"/>
    <w:lvl w:ilvl="0" w:tplc="96FA9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D62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7AC4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86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D63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B02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2071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7AA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671455">
    <w:abstractNumId w:val="2"/>
  </w:num>
  <w:num w:numId="2" w16cid:durableId="884026428">
    <w:abstractNumId w:val="26"/>
  </w:num>
  <w:num w:numId="3" w16cid:durableId="2118675753">
    <w:abstractNumId w:val="10"/>
  </w:num>
  <w:num w:numId="4" w16cid:durableId="1399748063">
    <w:abstractNumId w:val="27"/>
  </w:num>
  <w:num w:numId="5" w16cid:durableId="1602765062">
    <w:abstractNumId w:val="24"/>
  </w:num>
  <w:num w:numId="6" w16cid:durableId="1137726353">
    <w:abstractNumId w:val="1"/>
  </w:num>
  <w:num w:numId="7" w16cid:durableId="708409562">
    <w:abstractNumId w:val="28"/>
  </w:num>
  <w:num w:numId="8" w16cid:durableId="1606839876">
    <w:abstractNumId w:val="16"/>
  </w:num>
  <w:num w:numId="9" w16cid:durableId="203908966">
    <w:abstractNumId w:val="5"/>
  </w:num>
  <w:num w:numId="10" w16cid:durableId="1535465622">
    <w:abstractNumId w:val="11"/>
  </w:num>
  <w:num w:numId="11" w16cid:durableId="1611158914">
    <w:abstractNumId w:val="20"/>
  </w:num>
  <w:num w:numId="12" w16cid:durableId="834296143">
    <w:abstractNumId w:val="21"/>
  </w:num>
  <w:num w:numId="13" w16cid:durableId="699626140">
    <w:abstractNumId w:val="9"/>
  </w:num>
  <w:num w:numId="14" w16cid:durableId="958874113">
    <w:abstractNumId w:val="3"/>
  </w:num>
  <w:num w:numId="15" w16cid:durableId="565607577">
    <w:abstractNumId w:val="15"/>
  </w:num>
  <w:num w:numId="16" w16cid:durableId="542643053">
    <w:abstractNumId w:val="0"/>
  </w:num>
  <w:num w:numId="17" w16cid:durableId="990518319">
    <w:abstractNumId w:val="18"/>
  </w:num>
  <w:num w:numId="18" w16cid:durableId="2066685804">
    <w:abstractNumId w:val="29"/>
  </w:num>
  <w:num w:numId="19" w16cid:durableId="153616783">
    <w:abstractNumId w:val="25"/>
  </w:num>
  <w:num w:numId="20" w16cid:durableId="1143739599">
    <w:abstractNumId w:val="8"/>
  </w:num>
  <w:num w:numId="21" w16cid:durableId="1284774438">
    <w:abstractNumId w:val="7"/>
  </w:num>
  <w:num w:numId="22" w16cid:durableId="129979788">
    <w:abstractNumId w:val="4"/>
  </w:num>
  <w:num w:numId="23" w16cid:durableId="1078861743">
    <w:abstractNumId w:val="6"/>
  </w:num>
  <w:num w:numId="24" w16cid:durableId="762187404">
    <w:abstractNumId w:val="14"/>
  </w:num>
  <w:num w:numId="25" w16cid:durableId="1534420438">
    <w:abstractNumId w:val="17"/>
  </w:num>
  <w:num w:numId="26" w16cid:durableId="1273711360">
    <w:abstractNumId w:val="23"/>
  </w:num>
  <w:num w:numId="27" w16cid:durableId="1082601623">
    <w:abstractNumId w:val="12"/>
  </w:num>
  <w:num w:numId="28" w16cid:durableId="1407411576">
    <w:abstractNumId w:val="22"/>
  </w:num>
  <w:num w:numId="29" w16cid:durableId="1314024819">
    <w:abstractNumId w:val="19"/>
  </w:num>
  <w:num w:numId="30" w16cid:durableId="112068507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hefali.dhir@bdo.com.au">
    <w15:presenceInfo w15:providerId="AD" w15:userId="S::urn:spo:guest#shefali.dhir@bdo.com.au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71812A"/>
    <w:rsid w:val="000552BA"/>
    <w:rsid w:val="000800A2"/>
    <w:rsid w:val="0009559C"/>
    <w:rsid w:val="001B5918"/>
    <w:rsid w:val="00237AB0"/>
    <w:rsid w:val="003A46CF"/>
    <w:rsid w:val="00580038"/>
    <w:rsid w:val="00582876"/>
    <w:rsid w:val="00813D3C"/>
    <w:rsid w:val="00933F95"/>
    <w:rsid w:val="009C2B33"/>
    <w:rsid w:val="00A34DAD"/>
    <w:rsid w:val="00AF7043"/>
    <w:rsid w:val="00C1891C"/>
    <w:rsid w:val="00CB1033"/>
    <w:rsid w:val="011E64A8"/>
    <w:rsid w:val="01375E5E"/>
    <w:rsid w:val="02455505"/>
    <w:rsid w:val="02A6A638"/>
    <w:rsid w:val="02C32A16"/>
    <w:rsid w:val="02C797D1"/>
    <w:rsid w:val="036206F4"/>
    <w:rsid w:val="03AE93F6"/>
    <w:rsid w:val="03B72E21"/>
    <w:rsid w:val="048850B0"/>
    <w:rsid w:val="04B9CB73"/>
    <w:rsid w:val="04CE08D2"/>
    <w:rsid w:val="056490DA"/>
    <w:rsid w:val="05FFD173"/>
    <w:rsid w:val="06156CCF"/>
    <w:rsid w:val="0648793D"/>
    <w:rsid w:val="0679FFE5"/>
    <w:rsid w:val="06DC6481"/>
    <w:rsid w:val="07F96D65"/>
    <w:rsid w:val="0A09A213"/>
    <w:rsid w:val="0BD88A87"/>
    <w:rsid w:val="0BEF9A16"/>
    <w:rsid w:val="0BFF8D68"/>
    <w:rsid w:val="0C5E7853"/>
    <w:rsid w:val="0E4EA164"/>
    <w:rsid w:val="10068DAC"/>
    <w:rsid w:val="10642644"/>
    <w:rsid w:val="10BB1FCB"/>
    <w:rsid w:val="1118406D"/>
    <w:rsid w:val="12055CF5"/>
    <w:rsid w:val="12550448"/>
    <w:rsid w:val="13C12782"/>
    <w:rsid w:val="13EF7246"/>
    <w:rsid w:val="1575F4A1"/>
    <w:rsid w:val="15EBFBC3"/>
    <w:rsid w:val="15F128C7"/>
    <w:rsid w:val="194216E6"/>
    <w:rsid w:val="199A41FF"/>
    <w:rsid w:val="1BDFAA00"/>
    <w:rsid w:val="1CC12DD0"/>
    <w:rsid w:val="1CE0D634"/>
    <w:rsid w:val="1D0E876B"/>
    <w:rsid w:val="1E31FDEB"/>
    <w:rsid w:val="1E578311"/>
    <w:rsid w:val="1EAA096C"/>
    <w:rsid w:val="205CF120"/>
    <w:rsid w:val="217693DB"/>
    <w:rsid w:val="227C846D"/>
    <w:rsid w:val="22900F33"/>
    <w:rsid w:val="22AFC252"/>
    <w:rsid w:val="22F36AE7"/>
    <w:rsid w:val="23856201"/>
    <w:rsid w:val="259F5F67"/>
    <w:rsid w:val="25AD28AB"/>
    <w:rsid w:val="25C32BF0"/>
    <w:rsid w:val="26011D98"/>
    <w:rsid w:val="26BF3BA8"/>
    <w:rsid w:val="26D19757"/>
    <w:rsid w:val="2771812A"/>
    <w:rsid w:val="27A98F3D"/>
    <w:rsid w:val="27C55FB9"/>
    <w:rsid w:val="27CB4517"/>
    <w:rsid w:val="287D0B4F"/>
    <w:rsid w:val="29444B4E"/>
    <w:rsid w:val="2974D225"/>
    <w:rsid w:val="2A69D1C3"/>
    <w:rsid w:val="2B4EFF53"/>
    <w:rsid w:val="2BA65360"/>
    <w:rsid w:val="2C7C992A"/>
    <w:rsid w:val="2C8B1C9D"/>
    <w:rsid w:val="2D7E822C"/>
    <w:rsid w:val="2E9C58E0"/>
    <w:rsid w:val="2FF18317"/>
    <w:rsid w:val="3004B5F7"/>
    <w:rsid w:val="305224E1"/>
    <w:rsid w:val="306A3056"/>
    <w:rsid w:val="316980FA"/>
    <w:rsid w:val="31A83154"/>
    <w:rsid w:val="31B6F0E1"/>
    <w:rsid w:val="324761B7"/>
    <w:rsid w:val="32652B9F"/>
    <w:rsid w:val="32861367"/>
    <w:rsid w:val="32FA9D72"/>
    <w:rsid w:val="33BF2235"/>
    <w:rsid w:val="3487EFAF"/>
    <w:rsid w:val="34AB8DB0"/>
    <w:rsid w:val="35E2EF5A"/>
    <w:rsid w:val="365720CA"/>
    <w:rsid w:val="36834DBE"/>
    <w:rsid w:val="37C64365"/>
    <w:rsid w:val="37CE1519"/>
    <w:rsid w:val="37F150CB"/>
    <w:rsid w:val="37FDF686"/>
    <w:rsid w:val="382E6ADD"/>
    <w:rsid w:val="3836E71E"/>
    <w:rsid w:val="3878F0F4"/>
    <w:rsid w:val="396653A0"/>
    <w:rsid w:val="3A515AEA"/>
    <w:rsid w:val="3AD0CF01"/>
    <w:rsid w:val="3B68988B"/>
    <w:rsid w:val="3B9289CD"/>
    <w:rsid w:val="3C680160"/>
    <w:rsid w:val="3DCF9330"/>
    <w:rsid w:val="3F01EF9A"/>
    <w:rsid w:val="400AE1BF"/>
    <w:rsid w:val="40BBE6FA"/>
    <w:rsid w:val="40C8DAA0"/>
    <w:rsid w:val="40E36129"/>
    <w:rsid w:val="413FDC07"/>
    <w:rsid w:val="41FA6260"/>
    <w:rsid w:val="424CDE1C"/>
    <w:rsid w:val="427F6D38"/>
    <w:rsid w:val="42B8DF4F"/>
    <w:rsid w:val="43CE5537"/>
    <w:rsid w:val="4423E244"/>
    <w:rsid w:val="44A4FCB5"/>
    <w:rsid w:val="44F0C5DD"/>
    <w:rsid w:val="45308C3E"/>
    <w:rsid w:val="454C70C1"/>
    <w:rsid w:val="46662EF8"/>
    <w:rsid w:val="468BEE0A"/>
    <w:rsid w:val="468E0A9D"/>
    <w:rsid w:val="46DBA350"/>
    <w:rsid w:val="46DDF215"/>
    <w:rsid w:val="47C51D27"/>
    <w:rsid w:val="482FBC6D"/>
    <w:rsid w:val="496C40E9"/>
    <w:rsid w:val="4985F68B"/>
    <w:rsid w:val="4AF65109"/>
    <w:rsid w:val="4B2F54DE"/>
    <w:rsid w:val="4C8BD41F"/>
    <w:rsid w:val="4D2B923B"/>
    <w:rsid w:val="4E4E76D8"/>
    <w:rsid w:val="4EBB59D4"/>
    <w:rsid w:val="4EDA1D11"/>
    <w:rsid w:val="4F2FBE3A"/>
    <w:rsid w:val="4F891B00"/>
    <w:rsid w:val="4FB45D09"/>
    <w:rsid w:val="4FD08BE7"/>
    <w:rsid w:val="501A5FA8"/>
    <w:rsid w:val="50A6ED90"/>
    <w:rsid w:val="518FA1BC"/>
    <w:rsid w:val="51A43B49"/>
    <w:rsid w:val="51A72491"/>
    <w:rsid w:val="51F30AE4"/>
    <w:rsid w:val="522333DE"/>
    <w:rsid w:val="52CA032A"/>
    <w:rsid w:val="53C58854"/>
    <w:rsid w:val="546CD904"/>
    <w:rsid w:val="551B1A38"/>
    <w:rsid w:val="567CB2F9"/>
    <w:rsid w:val="56A6CA17"/>
    <w:rsid w:val="57832327"/>
    <w:rsid w:val="57C5A66B"/>
    <w:rsid w:val="58049938"/>
    <w:rsid w:val="5861CF31"/>
    <w:rsid w:val="587FA43C"/>
    <w:rsid w:val="58B88524"/>
    <w:rsid w:val="5995ECC8"/>
    <w:rsid w:val="59E3AB00"/>
    <w:rsid w:val="5AF67CF7"/>
    <w:rsid w:val="5BC4BC16"/>
    <w:rsid w:val="5C5C3713"/>
    <w:rsid w:val="5C921E7C"/>
    <w:rsid w:val="5D5B62DD"/>
    <w:rsid w:val="5DCE6451"/>
    <w:rsid w:val="5F2CE275"/>
    <w:rsid w:val="5F4B6A9D"/>
    <w:rsid w:val="5FF74309"/>
    <w:rsid w:val="60C2F71B"/>
    <w:rsid w:val="617C9240"/>
    <w:rsid w:val="633A9D4D"/>
    <w:rsid w:val="652AA12B"/>
    <w:rsid w:val="656C2CB8"/>
    <w:rsid w:val="65AD5E48"/>
    <w:rsid w:val="676996C1"/>
    <w:rsid w:val="679DEDEC"/>
    <w:rsid w:val="681EB395"/>
    <w:rsid w:val="682C8588"/>
    <w:rsid w:val="691B4848"/>
    <w:rsid w:val="69DF2FFE"/>
    <w:rsid w:val="6A136A76"/>
    <w:rsid w:val="6A7221D9"/>
    <w:rsid w:val="6AC8E2EC"/>
    <w:rsid w:val="6AE59C47"/>
    <w:rsid w:val="6D3C7809"/>
    <w:rsid w:val="6D9C6482"/>
    <w:rsid w:val="6E9C9CBA"/>
    <w:rsid w:val="6EF65129"/>
    <w:rsid w:val="6F3934D6"/>
    <w:rsid w:val="6F58C9D3"/>
    <w:rsid w:val="6FC42B87"/>
    <w:rsid w:val="6FCBED6D"/>
    <w:rsid w:val="70B0F236"/>
    <w:rsid w:val="71BDD200"/>
    <w:rsid w:val="71C601B4"/>
    <w:rsid w:val="72DF13A2"/>
    <w:rsid w:val="734A2D92"/>
    <w:rsid w:val="7359B70F"/>
    <w:rsid w:val="735D4600"/>
    <w:rsid w:val="746107B1"/>
    <w:rsid w:val="75191B21"/>
    <w:rsid w:val="754F69EB"/>
    <w:rsid w:val="7576705D"/>
    <w:rsid w:val="75D22B45"/>
    <w:rsid w:val="765E6DA7"/>
    <w:rsid w:val="7690CD02"/>
    <w:rsid w:val="774960FB"/>
    <w:rsid w:val="787A5D40"/>
    <w:rsid w:val="79B33060"/>
    <w:rsid w:val="7A7123F3"/>
    <w:rsid w:val="7ADCAF96"/>
    <w:rsid w:val="7B929FA2"/>
    <w:rsid w:val="7BD42E7E"/>
    <w:rsid w:val="7E8C668B"/>
    <w:rsid w:val="7EF94779"/>
    <w:rsid w:val="7EFA139E"/>
    <w:rsid w:val="7F7D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1812A"/>
  <w15:chartTrackingRefBased/>
  <w15:docId w15:val="{BBE72E0E-4590-4B2E-98D8-CFA94D7A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238562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238562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238562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2">
    <w:name w:val="toc 2"/>
    <w:basedOn w:val="Normal"/>
    <w:next w:val="Normal"/>
    <w:uiPriority w:val="39"/>
    <w:unhideWhenUsed/>
    <w:rsid w:val="3004B5F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3004B5F7"/>
    <w:rPr>
      <w:color w:val="467886"/>
      <w:u w:val="single"/>
    </w:rPr>
  </w:style>
  <w:style w:type="paragraph" w:styleId="TOC3">
    <w:name w:val="toc 3"/>
    <w:basedOn w:val="Normal"/>
    <w:next w:val="Normal"/>
    <w:uiPriority w:val="39"/>
    <w:unhideWhenUsed/>
    <w:rsid w:val="3004B5F7"/>
    <w:pPr>
      <w:spacing w:after="100"/>
      <w:ind w:left="440"/>
    </w:pPr>
  </w:style>
  <w:style w:type="paragraph" w:styleId="Header">
    <w:name w:val="header"/>
    <w:basedOn w:val="Normal"/>
    <w:uiPriority w:val="99"/>
    <w:unhideWhenUsed/>
    <w:rsid w:val="3004B5F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004B5F7"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A46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E8C140C1FD9489C668B8ED8298EC6" ma:contentTypeVersion="3" ma:contentTypeDescription="Create a new document." ma:contentTypeScope="" ma:versionID="4e63a6b72046ac44108116a0c0177d3e">
  <xsd:schema xmlns:xsd="http://www.w3.org/2001/XMLSchema" xmlns:xs="http://www.w3.org/2001/XMLSchema" xmlns:p="http://schemas.microsoft.com/office/2006/metadata/properties" xmlns:ns2="1c92aa86-f3d9-4555-9ea6-ce57605433f1" targetNamespace="http://schemas.microsoft.com/office/2006/metadata/properties" ma:root="true" ma:fieldsID="fdbb256d8dec77d9bb64dc503f435727" ns2:_="">
    <xsd:import namespace="1c92aa86-f3d9-4555-9ea6-ce57605433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2aa86-f3d9-4555-9ea6-ce5760543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675FBF-3C29-44B3-B988-58262D1BF0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150449-7F57-49B3-B5EB-1077050E02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7A28C7-F7C5-414F-B7DA-D824FF64E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92aa86-f3d9-4555-9ea6-ce57605433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1491</Words>
  <Characters>9442</Characters>
  <Application>Microsoft Office Word</Application>
  <DocSecurity>0</DocSecurity>
  <Lines>590</Lines>
  <Paragraphs>376</Paragraphs>
  <ScaleCrop>false</ScaleCrop>
  <Company/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Maksud Halai</dc:creator>
  <cp:keywords/>
  <dc:description/>
  <cp:lastModifiedBy>Tarun Gupta</cp:lastModifiedBy>
  <cp:revision>13</cp:revision>
  <dcterms:created xsi:type="dcterms:W3CDTF">2025-09-16T12:59:00Z</dcterms:created>
  <dcterms:modified xsi:type="dcterms:W3CDTF">2026-05-21T07:24:00Z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0x010100020E8C140C1FD9489C668B8ED8298EC6</vt:lpwstr>
  </property>
  <property fmtid="{D5CDD505-2E9C-101B-9397-08002B2CF9AE}" pid="3" name="docLang">
    <vt:lpwstr>en</vt:lpwstr>
  </property>
</Properties>
</file>